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71AA5" w14:textId="77777777" w:rsidR="00AA0575" w:rsidRPr="00797F32" w:rsidRDefault="00AA0575" w:rsidP="00AA0575">
      <w:pPr>
        <w:rPr>
          <w:rFonts w:ascii="Times New Roman" w:hAnsi="Times New Roman" w:cs="Times New Roman"/>
        </w:rPr>
      </w:pPr>
    </w:p>
    <w:p w14:paraId="4C760063" w14:textId="77777777" w:rsidR="00AA0575" w:rsidRPr="00797F32" w:rsidRDefault="00AA0575" w:rsidP="00AA0575">
      <w:pPr>
        <w:jc w:val="center"/>
        <w:rPr>
          <w:rFonts w:ascii="Times New Roman" w:eastAsia="等线" w:hAnsi="Times New Roman" w:cs="Times New Roman"/>
          <w:szCs w:val="21"/>
        </w:rPr>
      </w:pPr>
      <w:r w:rsidRPr="00797F32">
        <w:rPr>
          <w:rFonts w:ascii="Times New Roman" w:eastAsia="等线" w:hAnsi="Times New Roman" w:cs="Times New Roman"/>
          <w:szCs w:val="21"/>
          <w:lang w:bidi="ar"/>
        </w:rPr>
        <w:t xml:space="preserve"> </w:t>
      </w:r>
    </w:p>
    <w:p w14:paraId="65F9A4A3" w14:textId="77777777" w:rsidR="00AA0575" w:rsidRPr="00797F32" w:rsidRDefault="00AA0575" w:rsidP="00AA0575">
      <w:pPr>
        <w:jc w:val="center"/>
        <w:rPr>
          <w:rFonts w:ascii="Times New Roman" w:eastAsia="等线" w:hAnsi="Times New Roman" w:cs="Times New Roman"/>
          <w:szCs w:val="21"/>
        </w:rPr>
      </w:pPr>
      <w:r w:rsidRPr="00797F32">
        <w:rPr>
          <w:rFonts w:ascii="Times New Roman" w:eastAsia="等线" w:hAnsi="Times New Roman" w:cs="Times New Roman"/>
          <w:szCs w:val="21"/>
          <w:lang w:bidi="ar"/>
        </w:rPr>
        <w:t xml:space="preserve"> </w:t>
      </w:r>
    </w:p>
    <w:p w14:paraId="352DF6C7" w14:textId="77777777" w:rsidR="00AA0575" w:rsidRPr="00797F32" w:rsidRDefault="00AA0575" w:rsidP="00AA0575">
      <w:pPr>
        <w:jc w:val="center"/>
        <w:rPr>
          <w:rFonts w:ascii="Times New Roman" w:eastAsia="等线" w:hAnsi="Times New Roman" w:cs="Times New Roman"/>
          <w:szCs w:val="21"/>
          <w:lang w:bidi="ar"/>
        </w:rPr>
      </w:pPr>
    </w:p>
    <w:p w14:paraId="3F6109E8" w14:textId="77777777" w:rsidR="00AA0575" w:rsidRPr="00797F32" w:rsidRDefault="00AA0575" w:rsidP="00AA0575">
      <w:pPr>
        <w:jc w:val="center"/>
        <w:rPr>
          <w:rFonts w:ascii="Times New Roman" w:eastAsia="等线" w:hAnsi="Times New Roman" w:cs="Times New Roman"/>
          <w:szCs w:val="21"/>
          <w:lang w:bidi="ar"/>
        </w:rPr>
      </w:pPr>
    </w:p>
    <w:p w14:paraId="08C5EC6A" w14:textId="77777777" w:rsidR="00AA0575" w:rsidRPr="00797F32" w:rsidRDefault="00AA0575" w:rsidP="00AA0575">
      <w:pPr>
        <w:jc w:val="center"/>
        <w:rPr>
          <w:rFonts w:ascii="Times New Roman" w:eastAsia="等线" w:hAnsi="Times New Roman" w:cs="Times New Roman"/>
          <w:szCs w:val="21"/>
          <w:lang w:bidi="ar"/>
        </w:rPr>
      </w:pPr>
    </w:p>
    <w:p w14:paraId="2C0B5DE6" w14:textId="77777777" w:rsidR="00AA0575" w:rsidRPr="00797F32" w:rsidRDefault="00AA0575" w:rsidP="00AA0575">
      <w:pPr>
        <w:jc w:val="center"/>
        <w:rPr>
          <w:rFonts w:ascii="Times New Roman" w:eastAsia="等线" w:hAnsi="Times New Roman" w:cs="Times New Roman"/>
          <w:szCs w:val="21"/>
          <w:lang w:bidi="ar"/>
        </w:rPr>
      </w:pPr>
    </w:p>
    <w:p w14:paraId="4B1E0DA8" w14:textId="77777777" w:rsidR="00AA0575" w:rsidRPr="00797F32" w:rsidRDefault="00AA0575" w:rsidP="00AA0575">
      <w:pPr>
        <w:jc w:val="center"/>
        <w:rPr>
          <w:rFonts w:ascii="Times New Roman" w:eastAsia="等线" w:hAnsi="Times New Roman" w:cs="Times New Roman"/>
          <w:szCs w:val="21"/>
          <w:lang w:bidi="ar"/>
        </w:rPr>
      </w:pPr>
    </w:p>
    <w:p w14:paraId="5AFEBC59" w14:textId="77777777" w:rsidR="00AA0575" w:rsidRPr="00797F32" w:rsidRDefault="00AA0575" w:rsidP="00AA0575">
      <w:pPr>
        <w:jc w:val="center"/>
        <w:rPr>
          <w:rFonts w:ascii="Times New Roman" w:eastAsia="等线" w:hAnsi="Times New Roman" w:cs="Times New Roman"/>
          <w:szCs w:val="21"/>
          <w:lang w:bidi="ar"/>
        </w:rPr>
      </w:pPr>
    </w:p>
    <w:p w14:paraId="798C85C2" w14:textId="77777777" w:rsidR="00AA0575" w:rsidRPr="00797F32" w:rsidRDefault="00AA0575" w:rsidP="00AA0575">
      <w:pPr>
        <w:jc w:val="center"/>
        <w:rPr>
          <w:rFonts w:ascii="Times New Roman" w:eastAsia="等线" w:hAnsi="Times New Roman" w:cs="Times New Roman"/>
          <w:szCs w:val="21"/>
          <w:lang w:bidi="ar"/>
        </w:rPr>
      </w:pPr>
    </w:p>
    <w:p w14:paraId="1EF4651B" w14:textId="77777777" w:rsidR="00AA0575" w:rsidRPr="00797F32" w:rsidRDefault="00AA0575" w:rsidP="00AA0575">
      <w:pPr>
        <w:jc w:val="center"/>
        <w:rPr>
          <w:rFonts w:ascii="Times New Roman" w:eastAsia="等线" w:hAnsi="Times New Roman" w:cs="Times New Roman"/>
          <w:szCs w:val="21"/>
        </w:rPr>
      </w:pPr>
      <w:r w:rsidRPr="00797F32">
        <w:rPr>
          <w:rFonts w:ascii="Times New Roman" w:eastAsia="等线" w:hAnsi="Times New Roman" w:cs="Times New Roman"/>
          <w:szCs w:val="21"/>
          <w:lang w:bidi="ar"/>
        </w:rPr>
        <w:t xml:space="preserve"> </w:t>
      </w:r>
    </w:p>
    <w:p w14:paraId="20D77994" w14:textId="77777777" w:rsidR="00AA0575" w:rsidRPr="00797F32" w:rsidRDefault="00AA0575" w:rsidP="00AA0575">
      <w:pPr>
        <w:jc w:val="center"/>
        <w:rPr>
          <w:rFonts w:ascii="Times New Roman" w:eastAsia="华文行楷" w:hAnsi="Times New Roman" w:cs="Times New Roman"/>
          <w:sz w:val="84"/>
          <w:szCs w:val="84"/>
        </w:rPr>
      </w:pPr>
      <w:r w:rsidRPr="00797F32">
        <w:rPr>
          <w:rFonts w:ascii="Times New Roman" w:eastAsia="华文行楷" w:hAnsi="Times New Roman" w:cs="Times New Roman"/>
          <w:sz w:val="84"/>
          <w:szCs w:val="84"/>
          <w:lang w:bidi="ar"/>
        </w:rPr>
        <w:t>“</w:t>
      </w:r>
      <w:r w:rsidRPr="00797F32">
        <w:rPr>
          <w:rFonts w:ascii="Times New Roman" w:eastAsia="华文行楷" w:hAnsi="Times New Roman" w:cs="Times New Roman"/>
          <w:sz w:val="84"/>
          <w:szCs w:val="84"/>
          <w:lang w:bidi="ar"/>
        </w:rPr>
        <w:t>廉政课堂</w:t>
      </w:r>
      <w:r w:rsidRPr="00797F32">
        <w:rPr>
          <w:rFonts w:ascii="Times New Roman" w:eastAsia="华文行楷" w:hAnsi="Times New Roman" w:cs="Times New Roman"/>
          <w:sz w:val="84"/>
          <w:szCs w:val="84"/>
          <w:lang w:bidi="ar"/>
        </w:rPr>
        <w:t>”</w:t>
      </w:r>
      <w:r w:rsidRPr="00797F32">
        <w:rPr>
          <w:rFonts w:ascii="Times New Roman" w:eastAsia="华文行楷" w:hAnsi="Times New Roman" w:cs="Times New Roman"/>
          <w:sz w:val="84"/>
          <w:szCs w:val="84"/>
          <w:lang w:bidi="ar"/>
        </w:rPr>
        <w:t>栏目</w:t>
      </w:r>
    </w:p>
    <w:p w14:paraId="055FE229" w14:textId="77777777" w:rsidR="00AA0575" w:rsidRPr="00797F32" w:rsidRDefault="00AA0575" w:rsidP="00AA0575">
      <w:pPr>
        <w:rPr>
          <w:rFonts w:ascii="Times New Roman" w:eastAsia="等线" w:hAnsi="Times New Roman" w:cs="Times New Roman"/>
          <w:szCs w:val="21"/>
        </w:rPr>
      </w:pPr>
      <w:r w:rsidRPr="00797F32">
        <w:rPr>
          <w:rFonts w:ascii="Times New Roman" w:eastAsia="等线" w:hAnsi="Times New Roman" w:cs="Times New Roman"/>
          <w:szCs w:val="21"/>
          <w:lang w:bidi="ar"/>
        </w:rPr>
        <w:t xml:space="preserve"> </w:t>
      </w:r>
    </w:p>
    <w:p w14:paraId="4A73E5A2" w14:textId="77777777" w:rsidR="00AA0575" w:rsidRPr="00797F32" w:rsidRDefault="00AA0575" w:rsidP="00AA0575">
      <w:pPr>
        <w:rPr>
          <w:rFonts w:ascii="Times New Roman" w:eastAsia="等线" w:hAnsi="Times New Roman" w:cs="Times New Roman"/>
          <w:szCs w:val="21"/>
        </w:rPr>
      </w:pPr>
      <w:r w:rsidRPr="00797F32">
        <w:rPr>
          <w:rFonts w:ascii="Times New Roman" w:eastAsia="等线" w:hAnsi="Times New Roman" w:cs="Times New Roman"/>
          <w:szCs w:val="21"/>
          <w:lang w:bidi="ar"/>
        </w:rPr>
        <w:t xml:space="preserve"> </w:t>
      </w:r>
    </w:p>
    <w:p w14:paraId="5B3D4E2B" w14:textId="77777777" w:rsidR="00AA0575" w:rsidRPr="00797F32" w:rsidRDefault="00AA0575" w:rsidP="00AA0575">
      <w:pPr>
        <w:rPr>
          <w:rFonts w:ascii="Times New Roman" w:eastAsia="等线" w:hAnsi="Times New Roman" w:cs="Times New Roman"/>
          <w:szCs w:val="21"/>
        </w:rPr>
      </w:pPr>
      <w:r w:rsidRPr="00797F32">
        <w:rPr>
          <w:rFonts w:ascii="Times New Roman" w:eastAsia="等线" w:hAnsi="Times New Roman" w:cs="Times New Roman"/>
          <w:szCs w:val="21"/>
          <w:lang w:bidi="ar"/>
        </w:rPr>
        <w:t xml:space="preserve"> </w:t>
      </w:r>
    </w:p>
    <w:p w14:paraId="59ECAB0D" w14:textId="77777777" w:rsidR="00AA0575" w:rsidRPr="00797F32" w:rsidRDefault="00AA0575" w:rsidP="00AA0575">
      <w:pPr>
        <w:rPr>
          <w:rFonts w:ascii="Times New Roman" w:eastAsia="等线" w:hAnsi="Times New Roman" w:cs="Times New Roman"/>
          <w:szCs w:val="21"/>
        </w:rPr>
      </w:pPr>
      <w:r w:rsidRPr="00797F32">
        <w:rPr>
          <w:rFonts w:ascii="Times New Roman" w:eastAsia="等线" w:hAnsi="Times New Roman" w:cs="Times New Roman"/>
          <w:szCs w:val="21"/>
          <w:lang w:bidi="ar"/>
        </w:rPr>
        <w:t xml:space="preserve"> </w:t>
      </w:r>
    </w:p>
    <w:p w14:paraId="676AECFC" w14:textId="77777777" w:rsidR="00AA0575" w:rsidRPr="00797F32" w:rsidRDefault="00AA0575" w:rsidP="00AA0575">
      <w:pPr>
        <w:rPr>
          <w:rFonts w:ascii="Times New Roman" w:eastAsia="等线" w:hAnsi="Times New Roman" w:cs="Times New Roman"/>
          <w:szCs w:val="21"/>
        </w:rPr>
      </w:pPr>
      <w:r w:rsidRPr="00797F32">
        <w:rPr>
          <w:rFonts w:ascii="Times New Roman" w:eastAsia="等线" w:hAnsi="Times New Roman" w:cs="Times New Roman"/>
          <w:szCs w:val="21"/>
          <w:lang w:bidi="ar"/>
        </w:rPr>
        <w:t xml:space="preserve"> </w:t>
      </w:r>
    </w:p>
    <w:p w14:paraId="0C126288" w14:textId="77777777" w:rsidR="00AA0575" w:rsidRPr="00797F32" w:rsidRDefault="00AA0575" w:rsidP="00AA0575">
      <w:pPr>
        <w:rPr>
          <w:rFonts w:ascii="Times New Roman" w:eastAsia="等线" w:hAnsi="Times New Roman" w:cs="Times New Roman"/>
          <w:szCs w:val="21"/>
        </w:rPr>
      </w:pPr>
      <w:r w:rsidRPr="00797F32">
        <w:rPr>
          <w:rFonts w:ascii="Times New Roman" w:eastAsia="等线" w:hAnsi="Times New Roman" w:cs="Times New Roman"/>
          <w:szCs w:val="21"/>
          <w:lang w:bidi="ar"/>
        </w:rPr>
        <w:t xml:space="preserve"> </w:t>
      </w:r>
    </w:p>
    <w:p w14:paraId="385AACDC" w14:textId="77777777" w:rsidR="00AA0575" w:rsidRPr="00797F32" w:rsidRDefault="00AA0575" w:rsidP="00AA0575">
      <w:pPr>
        <w:rPr>
          <w:rFonts w:ascii="Times New Roman" w:eastAsia="等线" w:hAnsi="Times New Roman" w:cs="Times New Roman"/>
          <w:szCs w:val="21"/>
        </w:rPr>
      </w:pPr>
      <w:r w:rsidRPr="00797F32">
        <w:rPr>
          <w:rFonts w:ascii="Times New Roman" w:eastAsia="等线" w:hAnsi="Times New Roman" w:cs="Times New Roman"/>
          <w:szCs w:val="21"/>
          <w:lang w:bidi="ar"/>
        </w:rPr>
        <w:t xml:space="preserve"> </w:t>
      </w:r>
    </w:p>
    <w:p w14:paraId="09A64945" w14:textId="77777777" w:rsidR="00AA0575" w:rsidRPr="00797F32" w:rsidRDefault="00AA0575" w:rsidP="00AA0575">
      <w:pPr>
        <w:rPr>
          <w:rFonts w:ascii="Times New Roman" w:eastAsia="等线" w:hAnsi="Times New Roman" w:cs="Times New Roman"/>
          <w:szCs w:val="21"/>
        </w:rPr>
      </w:pPr>
      <w:r w:rsidRPr="00797F32">
        <w:rPr>
          <w:rFonts w:ascii="Times New Roman" w:eastAsia="等线" w:hAnsi="Times New Roman" w:cs="Times New Roman"/>
          <w:szCs w:val="21"/>
          <w:lang w:bidi="ar"/>
        </w:rPr>
        <w:t xml:space="preserve"> </w:t>
      </w:r>
    </w:p>
    <w:p w14:paraId="4B558B45" w14:textId="77777777" w:rsidR="00AA0575" w:rsidRPr="00797F32" w:rsidRDefault="00AA0575" w:rsidP="00AA0575">
      <w:pPr>
        <w:rPr>
          <w:rFonts w:ascii="Times New Roman" w:eastAsia="等线" w:hAnsi="Times New Roman" w:cs="Times New Roman"/>
          <w:szCs w:val="21"/>
        </w:rPr>
      </w:pPr>
      <w:r w:rsidRPr="00797F32">
        <w:rPr>
          <w:rFonts w:ascii="Times New Roman" w:eastAsia="等线" w:hAnsi="Times New Roman" w:cs="Times New Roman"/>
          <w:szCs w:val="21"/>
          <w:lang w:bidi="ar"/>
        </w:rPr>
        <w:t xml:space="preserve"> </w:t>
      </w:r>
    </w:p>
    <w:p w14:paraId="2BCCC08B" w14:textId="77777777" w:rsidR="00AA0575" w:rsidRPr="00797F32" w:rsidRDefault="00AA0575" w:rsidP="00AA0575">
      <w:pPr>
        <w:rPr>
          <w:rFonts w:ascii="Times New Roman" w:eastAsia="等线" w:hAnsi="Times New Roman" w:cs="Times New Roman"/>
          <w:szCs w:val="21"/>
        </w:rPr>
      </w:pPr>
      <w:r w:rsidRPr="00797F32">
        <w:rPr>
          <w:rFonts w:ascii="Times New Roman" w:eastAsia="等线" w:hAnsi="Times New Roman" w:cs="Times New Roman"/>
          <w:szCs w:val="21"/>
          <w:lang w:bidi="ar"/>
        </w:rPr>
        <w:t xml:space="preserve"> </w:t>
      </w:r>
    </w:p>
    <w:p w14:paraId="69034C3E" w14:textId="77777777" w:rsidR="00AA0575" w:rsidRPr="00797F32" w:rsidRDefault="00AA0575" w:rsidP="00AA0575">
      <w:pPr>
        <w:rPr>
          <w:rFonts w:ascii="Times New Roman" w:eastAsia="等线" w:hAnsi="Times New Roman" w:cs="Times New Roman"/>
          <w:szCs w:val="21"/>
        </w:rPr>
      </w:pPr>
      <w:r w:rsidRPr="00797F32">
        <w:rPr>
          <w:rFonts w:ascii="Times New Roman" w:eastAsia="等线" w:hAnsi="Times New Roman" w:cs="Times New Roman"/>
          <w:szCs w:val="21"/>
          <w:lang w:bidi="ar"/>
        </w:rPr>
        <w:t xml:space="preserve"> </w:t>
      </w:r>
    </w:p>
    <w:p w14:paraId="3E90C5C2" w14:textId="77777777" w:rsidR="00AA0575" w:rsidRPr="00797F32" w:rsidRDefault="00AA0575" w:rsidP="00AA0575">
      <w:pPr>
        <w:rPr>
          <w:rFonts w:ascii="Times New Roman" w:eastAsia="等线" w:hAnsi="Times New Roman" w:cs="Times New Roman"/>
          <w:szCs w:val="21"/>
        </w:rPr>
      </w:pPr>
      <w:r w:rsidRPr="00797F32">
        <w:rPr>
          <w:rFonts w:ascii="Times New Roman" w:eastAsia="等线" w:hAnsi="Times New Roman" w:cs="Times New Roman"/>
          <w:szCs w:val="21"/>
          <w:lang w:bidi="ar"/>
        </w:rPr>
        <w:t xml:space="preserve"> </w:t>
      </w:r>
    </w:p>
    <w:p w14:paraId="52FF7825" w14:textId="77777777" w:rsidR="00AA0575" w:rsidRPr="00797F32" w:rsidRDefault="00AA0575" w:rsidP="00AA0575">
      <w:pPr>
        <w:rPr>
          <w:rFonts w:ascii="Times New Roman" w:eastAsia="等线" w:hAnsi="Times New Roman" w:cs="Times New Roman"/>
          <w:szCs w:val="21"/>
        </w:rPr>
      </w:pPr>
      <w:r w:rsidRPr="00797F32">
        <w:rPr>
          <w:rFonts w:ascii="Times New Roman" w:eastAsia="等线" w:hAnsi="Times New Roman" w:cs="Times New Roman"/>
          <w:szCs w:val="21"/>
          <w:lang w:bidi="ar"/>
        </w:rPr>
        <w:t xml:space="preserve"> </w:t>
      </w:r>
    </w:p>
    <w:p w14:paraId="2DB10706" w14:textId="77777777" w:rsidR="00AA0575" w:rsidRPr="00797F32" w:rsidRDefault="00AA0575" w:rsidP="00AA0575">
      <w:pPr>
        <w:rPr>
          <w:rFonts w:ascii="Times New Roman" w:eastAsia="等线" w:hAnsi="Times New Roman" w:cs="Times New Roman"/>
          <w:szCs w:val="21"/>
        </w:rPr>
      </w:pPr>
      <w:r w:rsidRPr="00797F32">
        <w:rPr>
          <w:rFonts w:ascii="Times New Roman" w:eastAsia="等线" w:hAnsi="Times New Roman" w:cs="Times New Roman"/>
          <w:szCs w:val="21"/>
          <w:lang w:bidi="ar"/>
        </w:rPr>
        <w:t xml:space="preserve"> </w:t>
      </w:r>
    </w:p>
    <w:p w14:paraId="7B673403" w14:textId="77777777" w:rsidR="00AA0575" w:rsidRPr="00797F32" w:rsidRDefault="00AA0575" w:rsidP="00AA0575">
      <w:pPr>
        <w:rPr>
          <w:rFonts w:ascii="Times New Roman" w:eastAsia="等线" w:hAnsi="Times New Roman" w:cs="Times New Roman"/>
          <w:szCs w:val="21"/>
        </w:rPr>
      </w:pPr>
      <w:r w:rsidRPr="00797F32">
        <w:rPr>
          <w:rFonts w:ascii="Times New Roman" w:eastAsia="等线" w:hAnsi="Times New Roman" w:cs="Times New Roman"/>
          <w:szCs w:val="21"/>
          <w:lang w:bidi="ar"/>
        </w:rPr>
        <w:t xml:space="preserve"> </w:t>
      </w:r>
    </w:p>
    <w:p w14:paraId="41435831" w14:textId="77777777" w:rsidR="00AA0575" w:rsidRPr="00797F32" w:rsidRDefault="00AA0575" w:rsidP="00AA0575">
      <w:pPr>
        <w:rPr>
          <w:rFonts w:ascii="Times New Roman" w:eastAsia="等线" w:hAnsi="Times New Roman" w:cs="Times New Roman"/>
          <w:szCs w:val="21"/>
        </w:rPr>
      </w:pPr>
      <w:r w:rsidRPr="00797F32">
        <w:rPr>
          <w:rFonts w:ascii="Times New Roman" w:eastAsia="等线" w:hAnsi="Times New Roman" w:cs="Times New Roman"/>
          <w:szCs w:val="21"/>
          <w:lang w:bidi="ar"/>
        </w:rPr>
        <w:t xml:space="preserve"> </w:t>
      </w:r>
    </w:p>
    <w:p w14:paraId="4F9B2871" w14:textId="77777777" w:rsidR="00AA0575" w:rsidRPr="00797F32" w:rsidRDefault="00AA0575" w:rsidP="00AA0575">
      <w:pPr>
        <w:rPr>
          <w:rFonts w:ascii="Times New Roman" w:eastAsia="等线" w:hAnsi="Times New Roman" w:cs="Times New Roman"/>
          <w:szCs w:val="21"/>
        </w:rPr>
      </w:pPr>
    </w:p>
    <w:p w14:paraId="0E6B4C53" w14:textId="77777777" w:rsidR="00AA0575" w:rsidRPr="00797F32" w:rsidRDefault="00AA0575" w:rsidP="00AA0575">
      <w:pPr>
        <w:rPr>
          <w:rFonts w:ascii="Times New Roman" w:eastAsia="等线" w:hAnsi="Times New Roman" w:cs="Times New Roman"/>
          <w:szCs w:val="21"/>
        </w:rPr>
      </w:pPr>
    </w:p>
    <w:p w14:paraId="455BB464" w14:textId="77777777" w:rsidR="00AA0575" w:rsidRPr="00797F32" w:rsidRDefault="00AA0575" w:rsidP="00AA0575">
      <w:pPr>
        <w:rPr>
          <w:rFonts w:ascii="Times New Roman" w:eastAsia="等线" w:hAnsi="Times New Roman" w:cs="Times New Roman"/>
          <w:szCs w:val="21"/>
        </w:rPr>
      </w:pPr>
    </w:p>
    <w:p w14:paraId="6A24288F" w14:textId="77777777" w:rsidR="00AA0575" w:rsidRPr="00797F32" w:rsidRDefault="00AA0575" w:rsidP="00AA0575">
      <w:pPr>
        <w:rPr>
          <w:rFonts w:ascii="Times New Roman" w:eastAsia="等线" w:hAnsi="Times New Roman" w:cs="Times New Roman"/>
          <w:szCs w:val="21"/>
          <w:lang w:bidi="ar"/>
        </w:rPr>
      </w:pPr>
    </w:p>
    <w:p w14:paraId="0834D3B0" w14:textId="77777777" w:rsidR="00AA0575" w:rsidRPr="00797F32" w:rsidRDefault="00AA0575" w:rsidP="00AA0575">
      <w:pPr>
        <w:jc w:val="center"/>
        <w:rPr>
          <w:rFonts w:ascii="Times New Roman" w:eastAsia="等线" w:hAnsi="Times New Roman" w:cs="Times New Roman"/>
          <w:szCs w:val="21"/>
          <w:lang w:bidi="ar"/>
        </w:rPr>
      </w:pPr>
    </w:p>
    <w:p w14:paraId="6DA9C354" w14:textId="77777777" w:rsidR="00AA0575" w:rsidRPr="00797F32" w:rsidRDefault="00AA0575" w:rsidP="00AA0575">
      <w:pPr>
        <w:jc w:val="center"/>
        <w:rPr>
          <w:rFonts w:ascii="Times New Roman" w:eastAsia="等线" w:hAnsi="Times New Roman" w:cs="Times New Roman"/>
          <w:szCs w:val="21"/>
        </w:rPr>
      </w:pPr>
      <w:r w:rsidRPr="00797F32">
        <w:rPr>
          <w:rFonts w:ascii="Times New Roman" w:eastAsia="等线" w:hAnsi="Times New Roman" w:cs="Times New Roman"/>
          <w:szCs w:val="21"/>
          <w:lang w:bidi="ar"/>
        </w:rPr>
        <w:t xml:space="preserve"> </w:t>
      </w:r>
    </w:p>
    <w:p w14:paraId="24B756CB" w14:textId="77777777" w:rsidR="00AA0575" w:rsidRPr="00797F32" w:rsidRDefault="00AA0575" w:rsidP="00AA0575">
      <w:pPr>
        <w:jc w:val="center"/>
        <w:rPr>
          <w:rFonts w:ascii="Times New Roman" w:eastAsia="等线" w:hAnsi="Times New Roman" w:cs="Times New Roman"/>
          <w:szCs w:val="21"/>
        </w:rPr>
      </w:pPr>
      <w:r w:rsidRPr="00797F32">
        <w:rPr>
          <w:rFonts w:ascii="Times New Roman" w:eastAsia="等线" w:hAnsi="Times New Roman" w:cs="Times New Roman"/>
          <w:szCs w:val="21"/>
          <w:lang w:bidi="ar"/>
        </w:rPr>
        <w:t xml:space="preserve"> </w:t>
      </w:r>
    </w:p>
    <w:p w14:paraId="2889652A" w14:textId="77777777" w:rsidR="00AA0575" w:rsidRPr="00797F32" w:rsidRDefault="00AA0575" w:rsidP="00AA0575">
      <w:pPr>
        <w:jc w:val="center"/>
        <w:rPr>
          <w:rFonts w:ascii="Times New Roman" w:eastAsia="楷体" w:hAnsi="Times New Roman" w:cs="Times New Roman"/>
          <w:sz w:val="32"/>
          <w:szCs w:val="32"/>
        </w:rPr>
      </w:pPr>
      <w:r w:rsidRPr="00797F32">
        <w:rPr>
          <w:rFonts w:ascii="Times New Roman" w:eastAsia="楷体" w:hAnsi="Times New Roman" w:cs="Times New Roman"/>
          <w:sz w:val="32"/>
          <w:szCs w:val="32"/>
          <w:lang w:bidi="ar"/>
        </w:rPr>
        <w:t>党委宣传部</w:t>
      </w:r>
    </w:p>
    <w:p w14:paraId="39FAD7AC" w14:textId="78B39F9C" w:rsidR="00AA0575" w:rsidRPr="00797F32" w:rsidRDefault="00AA0575" w:rsidP="00AA0575">
      <w:pPr>
        <w:jc w:val="center"/>
        <w:rPr>
          <w:rFonts w:ascii="Times New Roman" w:hAnsi="Times New Roman" w:cs="Times New Roman"/>
        </w:rPr>
      </w:pPr>
      <w:r w:rsidRPr="00797F32">
        <w:rPr>
          <w:rFonts w:ascii="Times New Roman" w:eastAsia="楷体" w:hAnsi="Times New Roman" w:cs="Times New Roman"/>
          <w:sz w:val="32"/>
          <w:szCs w:val="32"/>
          <w:lang w:bidi="ar"/>
        </w:rPr>
        <w:t>202</w:t>
      </w:r>
      <w:r w:rsidR="00E30EBD" w:rsidRPr="00797F32">
        <w:rPr>
          <w:rFonts w:ascii="Times New Roman" w:eastAsia="楷体" w:hAnsi="Times New Roman" w:cs="Times New Roman"/>
          <w:sz w:val="32"/>
          <w:szCs w:val="32"/>
          <w:lang w:bidi="ar"/>
        </w:rPr>
        <w:t>2</w:t>
      </w:r>
      <w:r w:rsidRPr="00797F32">
        <w:rPr>
          <w:rFonts w:ascii="Times New Roman" w:eastAsia="楷体" w:hAnsi="Times New Roman" w:cs="Times New Roman"/>
          <w:sz w:val="32"/>
          <w:szCs w:val="32"/>
          <w:lang w:bidi="ar"/>
        </w:rPr>
        <w:t>年</w:t>
      </w:r>
      <w:r w:rsidR="00C1252F">
        <w:rPr>
          <w:rFonts w:ascii="Times New Roman" w:eastAsia="楷体" w:hAnsi="Times New Roman" w:cs="Times New Roman"/>
          <w:sz w:val="32"/>
          <w:szCs w:val="32"/>
          <w:lang w:bidi="ar"/>
        </w:rPr>
        <w:t>5</w:t>
      </w:r>
      <w:r w:rsidRPr="00797F32">
        <w:rPr>
          <w:rFonts w:ascii="Times New Roman" w:eastAsia="楷体" w:hAnsi="Times New Roman" w:cs="Times New Roman"/>
          <w:sz w:val="32"/>
          <w:szCs w:val="32"/>
          <w:lang w:bidi="ar"/>
        </w:rPr>
        <w:t>月</w:t>
      </w:r>
    </w:p>
    <w:p w14:paraId="6730AC09" w14:textId="77777777" w:rsidR="00AA0575" w:rsidRPr="00797F32" w:rsidRDefault="00AA0575" w:rsidP="00866560">
      <w:pPr>
        <w:spacing w:line="560" w:lineRule="exact"/>
        <w:jc w:val="center"/>
        <w:rPr>
          <w:rFonts w:ascii="Times New Roman" w:eastAsia="方正小标宋_GBK" w:hAnsi="Times New Roman" w:cs="Times New Roman"/>
          <w:sz w:val="44"/>
          <w:szCs w:val="32"/>
        </w:rPr>
      </w:pPr>
    </w:p>
    <w:p w14:paraId="5144CB35" w14:textId="77777777" w:rsidR="00AA0575" w:rsidRPr="00797F32" w:rsidRDefault="00AA0575" w:rsidP="00866560">
      <w:pPr>
        <w:spacing w:line="560" w:lineRule="exact"/>
        <w:jc w:val="center"/>
        <w:rPr>
          <w:rFonts w:ascii="Times New Roman" w:eastAsia="方正小标宋_GBK" w:hAnsi="Times New Roman" w:cs="Times New Roman"/>
          <w:sz w:val="44"/>
          <w:szCs w:val="32"/>
        </w:rPr>
      </w:pPr>
    </w:p>
    <w:p w14:paraId="57348658" w14:textId="77777777" w:rsidR="00AA0575" w:rsidRPr="00797F32" w:rsidRDefault="00AA0575" w:rsidP="00866560">
      <w:pPr>
        <w:spacing w:line="560" w:lineRule="exact"/>
        <w:jc w:val="center"/>
        <w:rPr>
          <w:rFonts w:ascii="Times New Roman" w:eastAsia="方正小标宋_GBK" w:hAnsi="Times New Roman" w:cs="Times New Roman"/>
          <w:sz w:val="44"/>
          <w:szCs w:val="32"/>
        </w:rPr>
        <w:sectPr w:rsidR="00AA0575" w:rsidRPr="00797F32">
          <w:footerReference w:type="even" r:id="rId6"/>
          <w:footerReference w:type="default" r:id="rId7"/>
          <w:pgSz w:w="11906" w:h="16838"/>
          <w:pgMar w:top="1440" w:right="1800" w:bottom="1440" w:left="1800" w:header="851" w:footer="992" w:gutter="0"/>
          <w:cols w:space="425"/>
          <w:docGrid w:type="lines" w:linePitch="312"/>
        </w:sectPr>
      </w:pPr>
    </w:p>
    <w:sdt>
      <w:sdtPr>
        <w:rPr>
          <w:rFonts w:ascii="Times New Roman" w:eastAsiaTheme="minorEastAsia" w:hAnsi="Times New Roman" w:cs="Times New Roman"/>
          <w:color w:val="auto"/>
          <w:sz w:val="22"/>
          <w:szCs w:val="22"/>
          <w:lang w:val="zh-CN"/>
        </w:rPr>
        <w:id w:val="-1367210502"/>
        <w:docPartObj>
          <w:docPartGallery w:val="Table of Contents"/>
          <w:docPartUnique/>
        </w:docPartObj>
      </w:sdtPr>
      <w:sdtEndPr/>
      <w:sdtContent>
        <w:p w14:paraId="1512D2DC" w14:textId="2E9E72D4" w:rsidR="00AA0575" w:rsidRPr="00E46C67" w:rsidRDefault="00AA0575" w:rsidP="005004BA">
          <w:pPr>
            <w:pStyle w:val="TOC"/>
            <w:jc w:val="center"/>
            <w:rPr>
              <w:rFonts w:ascii="Times New Roman" w:eastAsia="方正小标宋_GBK" w:hAnsi="Times New Roman" w:cs="Times New Roman"/>
              <w:color w:val="000000" w:themeColor="text1"/>
              <w:sz w:val="44"/>
              <w:szCs w:val="44"/>
            </w:rPr>
          </w:pPr>
          <w:r w:rsidRPr="00E46C67">
            <w:rPr>
              <w:rFonts w:ascii="Times New Roman" w:eastAsia="方正小标宋_GBK" w:hAnsi="Times New Roman" w:cs="Times New Roman"/>
              <w:color w:val="000000" w:themeColor="text1"/>
              <w:sz w:val="44"/>
              <w:szCs w:val="44"/>
              <w:lang w:val="zh-CN"/>
            </w:rPr>
            <w:t>目</w:t>
          </w:r>
          <w:r w:rsidR="005004BA" w:rsidRPr="00E46C67">
            <w:rPr>
              <w:rFonts w:ascii="Times New Roman" w:eastAsia="方正小标宋_GBK" w:hAnsi="Times New Roman" w:cs="Times New Roman"/>
              <w:color w:val="000000" w:themeColor="text1"/>
              <w:sz w:val="44"/>
              <w:szCs w:val="44"/>
              <w:lang w:val="zh-CN"/>
            </w:rPr>
            <w:t xml:space="preserve"> </w:t>
          </w:r>
          <w:r w:rsidR="009E156C" w:rsidRPr="00E46C67">
            <w:rPr>
              <w:rFonts w:ascii="Times New Roman" w:eastAsia="方正小标宋_GBK" w:hAnsi="Times New Roman" w:cs="Times New Roman"/>
              <w:color w:val="000000" w:themeColor="text1"/>
              <w:sz w:val="44"/>
              <w:szCs w:val="44"/>
              <w:lang w:val="zh-CN"/>
            </w:rPr>
            <w:t xml:space="preserve"> </w:t>
          </w:r>
          <w:r w:rsidR="005004BA" w:rsidRPr="00E46C67">
            <w:rPr>
              <w:rFonts w:ascii="Times New Roman" w:eastAsia="方正小标宋_GBK" w:hAnsi="Times New Roman" w:cs="Times New Roman"/>
              <w:color w:val="000000" w:themeColor="text1"/>
              <w:sz w:val="44"/>
              <w:szCs w:val="44"/>
              <w:lang w:val="zh-CN"/>
            </w:rPr>
            <w:t>录</w:t>
          </w:r>
        </w:p>
        <w:p w14:paraId="0E300330" w14:textId="77777777" w:rsidR="005004BA" w:rsidRPr="00797F32" w:rsidRDefault="005004BA" w:rsidP="00AA0575">
          <w:pPr>
            <w:pStyle w:val="TOC1"/>
            <w:rPr>
              <w:rFonts w:ascii="Times New Roman" w:eastAsia="仿宋" w:hAnsi="Times New Roman" w:cs="Times New Roman"/>
              <w:sz w:val="32"/>
              <w:szCs w:val="32"/>
            </w:rPr>
          </w:pPr>
        </w:p>
        <w:p w14:paraId="2C7246F2" w14:textId="42549C14" w:rsidR="00A95558" w:rsidRPr="00797F32" w:rsidRDefault="00174FD7" w:rsidP="00174FD7">
          <w:pPr>
            <w:pStyle w:val="TOC1"/>
            <w:spacing w:beforeLines="100" w:before="312" w:line="560" w:lineRule="exact"/>
            <w:rPr>
              <w:rFonts w:ascii="Times New Roman" w:eastAsia="仿宋" w:hAnsi="Times New Roman" w:cs="Times New Roman"/>
              <w:sz w:val="32"/>
              <w:szCs w:val="32"/>
            </w:rPr>
          </w:pPr>
          <w:r w:rsidRPr="00174FD7">
            <w:rPr>
              <w:rFonts w:ascii="Times New Roman" w:eastAsia="仿宋" w:hAnsi="Times New Roman" w:cs="Times New Roman" w:hint="eastAsia"/>
              <w:sz w:val="32"/>
              <w:szCs w:val="32"/>
            </w:rPr>
            <w:t>中共中央办公厅印发《关于加强新时代廉洁文化建设的意见》</w:t>
          </w:r>
          <w:r w:rsidR="00A95558" w:rsidRPr="00797F32">
            <w:rPr>
              <w:rFonts w:ascii="Times New Roman" w:eastAsia="仿宋" w:hAnsi="Times New Roman" w:cs="Times New Roman"/>
              <w:sz w:val="32"/>
              <w:szCs w:val="32"/>
            </w:rPr>
            <w:ptab w:relativeTo="margin" w:alignment="right" w:leader="dot"/>
          </w:r>
          <w:r w:rsidR="00A95558" w:rsidRPr="00797F32">
            <w:rPr>
              <w:rFonts w:ascii="Times New Roman" w:eastAsia="仿宋" w:hAnsi="Times New Roman" w:cs="Times New Roman"/>
              <w:sz w:val="32"/>
              <w:szCs w:val="32"/>
              <w:lang w:val="zh-CN"/>
            </w:rPr>
            <w:t>1</w:t>
          </w:r>
        </w:p>
        <w:p w14:paraId="371887EF" w14:textId="68854117" w:rsidR="00A95558" w:rsidRPr="00797F32" w:rsidRDefault="00174FD7" w:rsidP="00797F32">
          <w:pPr>
            <w:pStyle w:val="TOC1"/>
            <w:spacing w:beforeLines="100" w:before="312" w:after="0" w:line="560" w:lineRule="exact"/>
            <w:rPr>
              <w:rFonts w:ascii="Times New Roman" w:eastAsia="仿宋" w:hAnsi="Times New Roman" w:cs="Times New Roman"/>
              <w:sz w:val="32"/>
              <w:szCs w:val="32"/>
            </w:rPr>
          </w:pPr>
          <w:r w:rsidRPr="00174FD7">
            <w:rPr>
              <w:rFonts w:ascii="Times New Roman" w:eastAsia="仿宋" w:hAnsi="Times New Roman" w:cs="Times New Roman" w:hint="eastAsia"/>
              <w:sz w:val="32"/>
              <w:szCs w:val="32"/>
            </w:rPr>
            <w:t>中华人民共和国监察法</w:t>
          </w:r>
          <w:r w:rsidR="00A95558" w:rsidRPr="00797F32">
            <w:rPr>
              <w:rFonts w:ascii="Times New Roman" w:eastAsia="仿宋" w:hAnsi="Times New Roman" w:cs="Times New Roman"/>
              <w:sz w:val="32"/>
              <w:szCs w:val="32"/>
            </w:rPr>
            <w:ptab w:relativeTo="margin" w:alignment="right" w:leader="dot"/>
          </w:r>
          <w:r>
            <w:rPr>
              <w:rFonts w:ascii="Times New Roman" w:eastAsia="仿宋" w:hAnsi="Times New Roman" w:cs="Times New Roman"/>
              <w:sz w:val="32"/>
              <w:szCs w:val="32"/>
              <w:lang w:val="zh-CN"/>
            </w:rPr>
            <w:t>3</w:t>
          </w:r>
        </w:p>
        <w:p w14:paraId="4323A362" w14:textId="5D5461FE" w:rsidR="00A95558" w:rsidRPr="00797F32" w:rsidRDefault="00174FD7" w:rsidP="00797F32">
          <w:pPr>
            <w:pStyle w:val="TOC1"/>
            <w:spacing w:beforeLines="100" w:before="312" w:after="0" w:line="560" w:lineRule="exact"/>
            <w:rPr>
              <w:rFonts w:ascii="Times New Roman" w:eastAsia="仿宋" w:hAnsi="Times New Roman" w:cs="Times New Roman"/>
              <w:sz w:val="32"/>
              <w:szCs w:val="32"/>
            </w:rPr>
          </w:pPr>
          <w:r w:rsidRPr="00174FD7">
            <w:rPr>
              <w:rFonts w:ascii="Times New Roman" w:eastAsia="仿宋" w:hAnsi="Times New Roman" w:cs="Times New Roman" w:hint="eastAsia"/>
              <w:sz w:val="32"/>
              <w:szCs w:val="32"/>
            </w:rPr>
            <w:t>晒一晒“象牙塔”里的那些官僚主义</w:t>
          </w:r>
          <w:r w:rsidR="00A95558" w:rsidRPr="00797F32">
            <w:rPr>
              <w:rFonts w:ascii="Times New Roman" w:eastAsia="仿宋" w:hAnsi="Times New Roman" w:cs="Times New Roman"/>
              <w:sz w:val="32"/>
              <w:szCs w:val="32"/>
            </w:rPr>
            <w:ptab w:relativeTo="margin" w:alignment="right" w:leader="dot"/>
          </w:r>
          <w:r>
            <w:rPr>
              <w:rFonts w:ascii="Times New Roman" w:eastAsia="仿宋" w:hAnsi="Times New Roman" w:cs="Times New Roman"/>
              <w:sz w:val="32"/>
              <w:szCs w:val="32"/>
              <w:lang w:val="zh-CN"/>
            </w:rPr>
            <w:t>21</w:t>
          </w:r>
        </w:p>
        <w:p w14:paraId="493FABFC" w14:textId="5C94FC40" w:rsidR="00A95558" w:rsidRPr="00797F32" w:rsidRDefault="00174FD7" w:rsidP="00797F32">
          <w:pPr>
            <w:pStyle w:val="TOC1"/>
            <w:spacing w:beforeLines="100" w:before="312" w:after="0" w:line="560" w:lineRule="exact"/>
            <w:rPr>
              <w:rFonts w:ascii="Times New Roman" w:eastAsia="仿宋" w:hAnsi="Times New Roman" w:cs="Times New Roman"/>
              <w:sz w:val="32"/>
              <w:szCs w:val="32"/>
            </w:rPr>
          </w:pPr>
          <w:r w:rsidRPr="00174FD7">
            <w:rPr>
              <w:rFonts w:ascii="Times New Roman" w:eastAsia="仿宋" w:hAnsi="Times New Roman" w:cs="Times New Roman" w:hint="eastAsia"/>
              <w:sz w:val="32"/>
              <w:szCs w:val="32"/>
            </w:rPr>
            <w:t>党政机关厉行节约反对浪费条例</w:t>
          </w:r>
          <w:r w:rsidR="00A95558" w:rsidRPr="00797F32">
            <w:rPr>
              <w:rFonts w:ascii="Times New Roman" w:eastAsia="仿宋" w:hAnsi="Times New Roman" w:cs="Times New Roman"/>
              <w:sz w:val="32"/>
              <w:szCs w:val="32"/>
            </w:rPr>
            <w:ptab w:relativeTo="margin" w:alignment="right" w:leader="dot"/>
          </w:r>
          <w:r>
            <w:rPr>
              <w:rFonts w:ascii="Times New Roman" w:eastAsia="仿宋" w:hAnsi="Times New Roman" w:cs="Times New Roman"/>
              <w:sz w:val="32"/>
              <w:szCs w:val="32"/>
              <w:lang w:val="zh-CN"/>
            </w:rPr>
            <w:t>31</w:t>
          </w:r>
        </w:p>
        <w:p w14:paraId="7EC05BE6" w14:textId="4FF92612" w:rsidR="005004BA" w:rsidRPr="00797F32" w:rsidRDefault="005004BA" w:rsidP="00A95558">
          <w:pPr>
            <w:pStyle w:val="TOC1"/>
            <w:spacing w:beforeLines="50" w:before="156" w:afterLines="50" w:after="156" w:line="240" w:lineRule="auto"/>
            <w:rPr>
              <w:rFonts w:ascii="Times New Roman" w:eastAsia="仿宋" w:hAnsi="Times New Roman" w:cs="Times New Roman"/>
              <w:sz w:val="32"/>
              <w:szCs w:val="32"/>
            </w:rPr>
            <w:sectPr w:rsidR="005004BA" w:rsidRPr="00797F32">
              <w:pgSz w:w="11906" w:h="16838"/>
              <w:pgMar w:top="1440" w:right="1800" w:bottom="1440" w:left="1800" w:header="851" w:footer="992" w:gutter="0"/>
              <w:cols w:space="425"/>
              <w:docGrid w:type="lines" w:linePitch="312"/>
            </w:sectPr>
          </w:pPr>
        </w:p>
        <w:p w14:paraId="34927CDE" w14:textId="77777777" w:rsidR="00AA0575" w:rsidRPr="00797F32" w:rsidRDefault="00873AB1" w:rsidP="005004BA">
          <w:pPr>
            <w:pStyle w:val="TOC2"/>
            <w:ind w:left="216"/>
            <w:rPr>
              <w:rFonts w:ascii="Times New Roman" w:eastAsia="方正小标宋_GBK" w:hAnsi="Times New Roman" w:cs="Times New Roman"/>
              <w:sz w:val="44"/>
              <w:szCs w:val="32"/>
            </w:rPr>
            <w:sectPr w:rsidR="00AA0575" w:rsidRPr="00797F32" w:rsidSect="005004BA">
              <w:type w:val="evenPage"/>
              <w:pgSz w:w="11906" w:h="16838"/>
              <w:pgMar w:top="1440" w:right="1800" w:bottom="1440" w:left="1800" w:header="851" w:footer="992" w:gutter="0"/>
              <w:cols w:space="425"/>
              <w:docGrid w:type="lines" w:linePitch="312"/>
            </w:sectPr>
          </w:pPr>
        </w:p>
      </w:sdtContent>
    </w:sdt>
    <w:p w14:paraId="3587B376" w14:textId="77777777" w:rsidR="003169C0" w:rsidRPr="003169C0" w:rsidRDefault="003169C0" w:rsidP="003169C0">
      <w:pPr>
        <w:spacing w:line="560" w:lineRule="exact"/>
        <w:jc w:val="center"/>
        <w:rPr>
          <w:rFonts w:ascii="Times New Roman" w:eastAsia="方正小标宋_GBK" w:hAnsi="Times New Roman" w:cs="Times New Roman" w:hint="eastAsia"/>
          <w:sz w:val="44"/>
          <w:szCs w:val="44"/>
        </w:rPr>
      </w:pPr>
      <w:r w:rsidRPr="003169C0">
        <w:rPr>
          <w:rFonts w:ascii="Times New Roman" w:eastAsia="方正小标宋_GBK" w:hAnsi="Times New Roman" w:cs="Times New Roman" w:hint="eastAsia"/>
          <w:sz w:val="44"/>
          <w:szCs w:val="44"/>
        </w:rPr>
        <w:lastRenderedPageBreak/>
        <w:t>中共中央办公厅印发</w:t>
      </w:r>
    </w:p>
    <w:p w14:paraId="31FC7927" w14:textId="77777777" w:rsidR="003169C0" w:rsidRPr="003169C0" w:rsidRDefault="003169C0" w:rsidP="003169C0">
      <w:pPr>
        <w:spacing w:line="560" w:lineRule="exact"/>
        <w:jc w:val="center"/>
        <w:rPr>
          <w:rFonts w:ascii="Times New Roman" w:eastAsia="方正小标宋_GBK" w:hAnsi="Times New Roman" w:cs="Times New Roman" w:hint="eastAsia"/>
          <w:sz w:val="44"/>
          <w:szCs w:val="44"/>
        </w:rPr>
      </w:pPr>
      <w:r w:rsidRPr="003169C0">
        <w:rPr>
          <w:rFonts w:ascii="Times New Roman" w:eastAsia="方正小标宋_GBK" w:hAnsi="Times New Roman" w:cs="Times New Roman" w:hint="eastAsia"/>
          <w:sz w:val="44"/>
          <w:szCs w:val="44"/>
        </w:rPr>
        <w:t>《关于加强新时代廉洁文化建设的意见》</w:t>
      </w:r>
    </w:p>
    <w:p w14:paraId="5F27AA6B" w14:textId="0B835EF7" w:rsidR="00E30EBD" w:rsidRPr="00797F32" w:rsidRDefault="00E30EBD" w:rsidP="00E30EBD">
      <w:pPr>
        <w:spacing w:line="560" w:lineRule="exact"/>
        <w:jc w:val="center"/>
        <w:rPr>
          <w:rFonts w:ascii="Times New Roman" w:eastAsia="方正小标宋_GBK" w:hAnsi="Times New Roman" w:cs="Times New Roman"/>
          <w:sz w:val="44"/>
          <w:szCs w:val="44"/>
        </w:rPr>
      </w:pPr>
      <w:r w:rsidRPr="00797F32">
        <w:rPr>
          <w:rFonts w:ascii="Times New Roman" w:eastAsia="楷体" w:hAnsi="Times New Roman" w:cs="Times New Roman"/>
          <w:sz w:val="32"/>
          <w:szCs w:val="32"/>
        </w:rPr>
        <w:t>（来源：</w:t>
      </w:r>
      <w:r w:rsidR="003169C0" w:rsidRPr="003169C0">
        <w:rPr>
          <w:rFonts w:ascii="Times New Roman" w:eastAsia="楷体" w:hAnsi="Times New Roman" w:cs="Times New Roman" w:hint="eastAsia"/>
          <w:sz w:val="32"/>
          <w:szCs w:val="32"/>
        </w:rPr>
        <w:t>新华社</w:t>
      </w:r>
      <w:r w:rsidRPr="00797F32">
        <w:rPr>
          <w:rFonts w:ascii="Times New Roman" w:eastAsia="楷体" w:hAnsi="Times New Roman" w:cs="Times New Roman"/>
          <w:sz w:val="32"/>
          <w:szCs w:val="32"/>
        </w:rPr>
        <w:t>，</w:t>
      </w:r>
      <w:r w:rsidR="003169C0" w:rsidRPr="003169C0">
        <w:rPr>
          <w:rFonts w:ascii="Times New Roman" w:eastAsia="楷体" w:hAnsi="Times New Roman" w:cs="Times New Roman" w:hint="eastAsia"/>
          <w:sz w:val="32"/>
          <w:szCs w:val="32"/>
        </w:rPr>
        <w:t>2022</w:t>
      </w:r>
      <w:r w:rsidR="003169C0" w:rsidRPr="003169C0">
        <w:rPr>
          <w:rFonts w:ascii="Times New Roman" w:eastAsia="楷体" w:hAnsi="Times New Roman" w:cs="Times New Roman" w:hint="eastAsia"/>
          <w:sz w:val="32"/>
          <w:szCs w:val="32"/>
        </w:rPr>
        <w:t>年</w:t>
      </w:r>
      <w:r w:rsidR="003169C0" w:rsidRPr="003169C0">
        <w:rPr>
          <w:rFonts w:ascii="Times New Roman" w:eastAsia="楷体" w:hAnsi="Times New Roman" w:cs="Times New Roman" w:hint="eastAsia"/>
          <w:sz w:val="32"/>
          <w:szCs w:val="32"/>
        </w:rPr>
        <w:t>2</w:t>
      </w:r>
      <w:r w:rsidR="003169C0" w:rsidRPr="003169C0">
        <w:rPr>
          <w:rFonts w:ascii="Times New Roman" w:eastAsia="楷体" w:hAnsi="Times New Roman" w:cs="Times New Roman" w:hint="eastAsia"/>
          <w:sz w:val="32"/>
          <w:szCs w:val="32"/>
        </w:rPr>
        <w:t>月</w:t>
      </w:r>
      <w:r w:rsidR="003169C0" w:rsidRPr="003169C0">
        <w:rPr>
          <w:rFonts w:ascii="Times New Roman" w:eastAsia="楷体" w:hAnsi="Times New Roman" w:cs="Times New Roman" w:hint="eastAsia"/>
          <w:sz w:val="32"/>
          <w:szCs w:val="32"/>
        </w:rPr>
        <w:t>24</w:t>
      </w:r>
      <w:r w:rsidR="003169C0" w:rsidRPr="003169C0">
        <w:rPr>
          <w:rFonts w:ascii="Times New Roman" w:eastAsia="楷体" w:hAnsi="Times New Roman" w:cs="Times New Roman" w:hint="eastAsia"/>
          <w:sz w:val="32"/>
          <w:szCs w:val="32"/>
        </w:rPr>
        <w:t>日</w:t>
      </w:r>
      <w:r w:rsidRPr="00797F32">
        <w:rPr>
          <w:rFonts w:ascii="Times New Roman" w:eastAsia="楷体" w:hAnsi="Times New Roman" w:cs="Times New Roman"/>
          <w:sz w:val="32"/>
          <w:szCs w:val="32"/>
        </w:rPr>
        <w:t>）</w:t>
      </w:r>
    </w:p>
    <w:p w14:paraId="0FC1C1B6" w14:textId="77777777" w:rsidR="00E30EBD" w:rsidRPr="00797F32" w:rsidRDefault="00E30EBD" w:rsidP="00E30EBD">
      <w:pPr>
        <w:spacing w:line="560" w:lineRule="exact"/>
        <w:jc w:val="center"/>
        <w:rPr>
          <w:rFonts w:ascii="Times New Roman" w:eastAsia="楷体" w:hAnsi="Times New Roman" w:cs="Times New Roman"/>
          <w:sz w:val="32"/>
          <w:szCs w:val="32"/>
        </w:rPr>
      </w:pPr>
    </w:p>
    <w:p w14:paraId="4E975611" w14:textId="77777777" w:rsidR="003169C0" w:rsidRPr="003169C0" w:rsidRDefault="003169C0" w:rsidP="003169C0">
      <w:pPr>
        <w:spacing w:line="560" w:lineRule="exact"/>
        <w:ind w:firstLineChars="200" w:firstLine="640"/>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近日，中共中央办公厅印发了《关于加强新时代廉洁文化建设的意见》（以下简称《意见》），并发出通知，要求各地区各部门结合实际认真贯彻落实。</w:t>
      </w:r>
    </w:p>
    <w:p w14:paraId="1ECD9854" w14:textId="77777777" w:rsidR="003169C0" w:rsidRPr="003169C0" w:rsidRDefault="003169C0" w:rsidP="003169C0">
      <w:pPr>
        <w:spacing w:line="560" w:lineRule="exact"/>
        <w:ind w:firstLineChars="200" w:firstLine="640"/>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《意见》指出，党中央高度重视</w:t>
      </w:r>
      <w:proofErr w:type="gramStart"/>
      <w:r w:rsidRPr="003169C0">
        <w:rPr>
          <w:rFonts w:ascii="Times New Roman" w:eastAsia="仿宋_GB2312" w:hAnsi="Times New Roman" w:cs="Times New Roman" w:hint="eastAsia"/>
          <w:sz w:val="32"/>
          <w:szCs w:val="32"/>
        </w:rPr>
        <w:t>廉洁文化</w:t>
      </w:r>
      <w:proofErr w:type="gramEnd"/>
      <w:r w:rsidRPr="003169C0">
        <w:rPr>
          <w:rFonts w:ascii="Times New Roman" w:eastAsia="仿宋_GB2312" w:hAnsi="Times New Roman" w:cs="Times New Roman" w:hint="eastAsia"/>
          <w:sz w:val="32"/>
          <w:szCs w:val="32"/>
        </w:rPr>
        <w:t>建设，强调反对腐败、建设廉洁政治，是我们党一贯坚持的鲜明政治立场，是党自我革命必须长期抓好的重大政治任务。全面从严治党，既要靠治标，猛药去</w:t>
      </w:r>
      <w:proofErr w:type="gramStart"/>
      <w:r w:rsidRPr="003169C0">
        <w:rPr>
          <w:rFonts w:ascii="Times New Roman" w:eastAsia="仿宋_GB2312" w:hAnsi="Times New Roman" w:cs="Times New Roman" w:hint="eastAsia"/>
          <w:sz w:val="32"/>
          <w:szCs w:val="32"/>
        </w:rPr>
        <w:t>疴</w:t>
      </w:r>
      <w:proofErr w:type="gramEnd"/>
      <w:r w:rsidRPr="003169C0">
        <w:rPr>
          <w:rFonts w:ascii="Times New Roman" w:eastAsia="仿宋_GB2312" w:hAnsi="Times New Roman" w:cs="Times New Roman" w:hint="eastAsia"/>
          <w:sz w:val="32"/>
          <w:szCs w:val="32"/>
        </w:rPr>
        <w:t>，重典治乱；也要靠治本，正心修身，涵养文化，守住为政之本。必须站在勇于自我革命、保持党的先进性和纯洁性的高度，把加强</w:t>
      </w:r>
      <w:proofErr w:type="gramStart"/>
      <w:r w:rsidRPr="003169C0">
        <w:rPr>
          <w:rFonts w:ascii="Times New Roman" w:eastAsia="仿宋_GB2312" w:hAnsi="Times New Roman" w:cs="Times New Roman" w:hint="eastAsia"/>
          <w:sz w:val="32"/>
          <w:szCs w:val="32"/>
        </w:rPr>
        <w:t>廉洁文化</w:t>
      </w:r>
      <w:proofErr w:type="gramEnd"/>
      <w:r w:rsidRPr="003169C0">
        <w:rPr>
          <w:rFonts w:ascii="Times New Roman" w:eastAsia="仿宋_GB2312" w:hAnsi="Times New Roman" w:cs="Times New Roman" w:hint="eastAsia"/>
          <w:sz w:val="32"/>
          <w:szCs w:val="32"/>
        </w:rPr>
        <w:t>建设作为一体推进不敢腐、不能腐、不想腐的基础性工程抓紧抓实抓好，为推进全面从严治党向纵深发展提供重要支撑。</w:t>
      </w:r>
    </w:p>
    <w:p w14:paraId="5059934D" w14:textId="77777777" w:rsidR="003169C0" w:rsidRPr="003169C0" w:rsidRDefault="003169C0" w:rsidP="003169C0">
      <w:pPr>
        <w:spacing w:line="560" w:lineRule="exact"/>
        <w:ind w:firstLineChars="200" w:firstLine="640"/>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《意见》强调，加强新时代</w:t>
      </w:r>
      <w:proofErr w:type="gramStart"/>
      <w:r w:rsidRPr="003169C0">
        <w:rPr>
          <w:rFonts w:ascii="Times New Roman" w:eastAsia="仿宋_GB2312" w:hAnsi="Times New Roman" w:cs="Times New Roman" w:hint="eastAsia"/>
          <w:sz w:val="32"/>
          <w:szCs w:val="32"/>
        </w:rPr>
        <w:t>廉洁文化</w:t>
      </w:r>
      <w:proofErr w:type="gramEnd"/>
      <w:r w:rsidRPr="003169C0">
        <w:rPr>
          <w:rFonts w:ascii="Times New Roman" w:eastAsia="仿宋_GB2312" w:hAnsi="Times New Roman" w:cs="Times New Roman" w:hint="eastAsia"/>
          <w:sz w:val="32"/>
          <w:szCs w:val="32"/>
        </w:rPr>
        <w:t>建设，要坚持以习近平新时代中国特色社会主义思想为指导，全面贯彻党的十九大和十九届历次全会精神，增强“四个意识”、坚定“四个自信”、做到“两个维护”，不忘初心、牢记使命，坚持思想建党和制度治党同向发力，坚持依法治国和以德治国相结合，以理想信念强基固本，以先进文化启智润心，以高尚道德砥砺品格，惩治震慑、制度约束、提高觉悟一体发力，推动</w:t>
      </w:r>
      <w:proofErr w:type="gramStart"/>
      <w:r w:rsidRPr="003169C0">
        <w:rPr>
          <w:rFonts w:ascii="Times New Roman" w:eastAsia="仿宋_GB2312" w:hAnsi="Times New Roman" w:cs="Times New Roman" w:hint="eastAsia"/>
          <w:sz w:val="32"/>
          <w:szCs w:val="32"/>
        </w:rPr>
        <w:t>廉洁文化</w:t>
      </w:r>
      <w:proofErr w:type="gramEnd"/>
      <w:r w:rsidRPr="003169C0">
        <w:rPr>
          <w:rFonts w:ascii="Times New Roman" w:eastAsia="仿宋_GB2312" w:hAnsi="Times New Roman" w:cs="Times New Roman" w:hint="eastAsia"/>
          <w:sz w:val="32"/>
          <w:szCs w:val="32"/>
        </w:rPr>
        <w:t>建设实起来、强起来，不断实现干部清正、政府清廉、政治清明、社会清朗。</w:t>
      </w:r>
    </w:p>
    <w:p w14:paraId="1774C113" w14:textId="77777777" w:rsidR="003169C0" w:rsidRPr="003169C0" w:rsidRDefault="003169C0" w:rsidP="003169C0">
      <w:pPr>
        <w:spacing w:line="560" w:lineRule="exact"/>
        <w:ind w:firstLineChars="200" w:firstLine="640"/>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lastRenderedPageBreak/>
        <w:t>《意见》指出，要夯实清正廉洁思想根基，强化理论武装，增强政治定</w:t>
      </w:r>
      <w:proofErr w:type="gramStart"/>
      <w:r w:rsidRPr="003169C0">
        <w:rPr>
          <w:rFonts w:ascii="Times New Roman" w:eastAsia="仿宋_GB2312" w:hAnsi="Times New Roman" w:cs="Times New Roman" w:hint="eastAsia"/>
          <w:sz w:val="32"/>
          <w:szCs w:val="32"/>
        </w:rPr>
        <w:t>力抵腐定</w:t>
      </w:r>
      <w:proofErr w:type="gramEnd"/>
      <w:r w:rsidRPr="003169C0">
        <w:rPr>
          <w:rFonts w:ascii="Times New Roman" w:eastAsia="仿宋_GB2312" w:hAnsi="Times New Roman" w:cs="Times New Roman" w:hint="eastAsia"/>
          <w:sz w:val="32"/>
          <w:szCs w:val="32"/>
        </w:rPr>
        <w:t>力；坚定信仰信念信心，筑牢拒腐防变思想防线；发展积极健康党内政治文化，</w:t>
      </w:r>
      <w:proofErr w:type="gramStart"/>
      <w:r w:rsidRPr="003169C0">
        <w:rPr>
          <w:rFonts w:ascii="Times New Roman" w:eastAsia="仿宋_GB2312" w:hAnsi="Times New Roman" w:cs="Times New Roman" w:hint="eastAsia"/>
          <w:sz w:val="32"/>
          <w:szCs w:val="32"/>
        </w:rPr>
        <w:t>引领廉洁文化</w:t>
      </w:r>
      <w:proofErr w:type="gramEnd"/>
      <w:r w:rsidRPr="003169C0">
        <w:rPr>
          <w:rFonts w:ascii="Times New Roman" w:eastAsia="仿宋_GB2312" w:hAnsi="Times New Roman" w:cs="Times New Roman" w:hint="eastAsia"/>
          <w:sz w:val="32"/>
          <w:szCs w:val="32"/>
        </w:rPr>
        <w:t>建设。要厚植廉洁奉公文化基础，用革命文化淬炼公而忘私、甘于奉献的高尚品格，用社会主义先进文化培育为政清廉、</w:t>
      </w:r>
      <w:proofErr w:type="gramStart"/>
      <w:r w:rsidRPr="003169C0">
        <w:rPr>
          <w:rFonts w:ascii="Times New Roman" w:eastAsia="仿宋_GB2312" w:hAnsi="Times New Roman" w:cs="Times New Roman" w:hint="eastAsia"/>
          <w:sz w:val="32"/>
          <w:szCs w:val="32"/>
        </w:rPr>
        <w:t>秉</w:t>
      </w:r>
      <w:proofErr w:type="gramEnd"/>
      <w:r w:rsidRPr="003169C0">
        <w:rPr>
          <w:rFonts w:ascii="Times New Roman" w:eastAsia="仿宋_GB2312" w:hAnsi="Times New Roman" w:cs="Times New Roman" w:hint="eastAsia"/>
          <w:sz w:val="32"/>
          <w:szCs w:val="32"/>
        </w:rPr>
        <w:t>公用权的文化土壤，用中华优秀传统文化涵养克己奉公、清廉自守的精神境界。要培养廉洁自律道德操守，引导领导干部明大德、守公德、严私德，把廉洁要求贯穿日常教育管理监督之中，把家风建设作为领导干部作风建设重要内容。要发挥廉洁教育基础作用，强化形势教育、纪法意识、警示震慑、示范引领。要</w:t>
      </w:r>
      <w:proofErr w:type="gramStart"/>
      <w:r w:rsidRPr="003169C0">
        <w:rPr>
          <w:rFonts w:ascii="Times New Roman" w:eastAsia="仿宋_GB2312" w:hAnsi="Times New Roman" w:cs="Times New Roman" w:hint="eastAsia"/>
          <w:sz w:val="32"/>
          <w:szCs w:val="32"/>
        </w:rPr>
        <w:t>弘扬崇廉拒腐</w:t>
      </w:r>
      <w:proofErr w:type="gramEnd"/>
      <w:r w:rsidRPr="003169C0">
        <w:rPr>
          <w:rFonts w:ascii="Times New Roman" w:eastAsia="仿宋_GB2312" w:hAnsi="Times New Roman" w:cs="Times New Roman" w:hint="eastAsia"/>
          <w:sz w:val="32"/>
          <w:szCs w:val="32"/>
        </w:rPr>
        <w:t>社会风尚，运用新媒体新技术传播廉洁文化，丰富</w:t>
      </w:r>
      <w:proofErr w:type="gramStart"/>
      <w:r w:rsidRPr="003169C0">
        <w:rPr>
          <w:rFonts w:ascii="Times New Roman" w:eastAsia="仿宋_GB2312" w:hAnsi="Times New Roman" w:cs="Times New Roman" w:hint="eastAsia"/>
          <w:sz w:val="32"/>
          <w:szCs w:val="32"/>
        </w:rPr>
        <w:t>廉洁文化</w:t>
      </w:r>
      <w:proofErr w:type="gramEnd"/>
      <w:r w:rsidRPr="003169C0">
        <w:rPr>
          <w:rFonts w:ascii="Times New Roman" w:eastAsia="仿宋_GB2312" w:hAnsi="Times New Roman" w:cs="Times New Roman" w:hint="eastAsia"/>
          <w:sz w:val="32"/>
          <w:szCs w:val="32"/>
        </w:rPr>
        <w:t>优质产品和服务供给，拓展利用</w:t>
      </w:r>
      <w:proofErr w:type="gramStart"/>
      <w:r w:rsidRPr="003169C0">
        <w:rPr>
          <w:rFonts w:ascii="Times New Roman" w:eastAsia="仿宋_GB2312" w:hAnsi="Times New Roman" w:cs="Times New Roman" w:hint="eastAsia"/>
          <w:sz w:val="32"/>
          <w:szCs w:val="32"/>
        </w:rPr>
        <w:t>廉洁文化</w:t>
      </w:r>
      <w:proofErr w:type="gramEnd"/>
      <w:r w:rsidRPr="003169C0">
        <w:rPr>
          <w:rFonts w:ascii="Times New Roman" w:eastAsia="仿宋_GB2312" w:hAnsi="Times New Roman" w:cs="Times New Roman" w:hint="eastAsia"/>
          <w:sz w:val="32"/>
          <w:szCs w:val="32"/>
        </w:rPr>
        <w:t>资源。</w:t>
      </w:r>
    </w:p>
    <w:p w14:paraId="299DCC05" w14:textId="7BD692AE" w:rsidR="00F10F51" w:rsidRDefault="003169C0" w:rsidP="003169C0">
      <w:pPr>
        <w:spacing w:line="560" w:lineRule="exact"/>
        <w:ind w:firstLineChars="200" w:firstLine="640"/>
        <w:rPr>
          <w:rFonts w:ascii="Times New Roman" w:eastAsia="方正小标宋_GBK" w:hAnsi="Times New Roman" w:cs="Times New Roman"/>
          <w:kern w:val="44"/>
          <w:sz w:val="44"/>
          <w:szCs w:val="44"/>
        </w:rPr>
        <w:sectPr w:rsidR="00F10F51" w:rsidSect="00174FD7">
          <w:footerReference w:type="even" r:id="rId8"/>
          <w:footerReference w:type="default" r:id="rId9"/>
          <w:pgSz w:w="11906" w:h="16838"/>
          <w:pgMar w:top="1440" w:right="1800" w:bottom="1440" w:left="1800" w:header="851" w:footer="992" w:gutter="0"/>
          <w:pgNumType w:start="1"/>
          <w:cols w:space="425"/>
          <w:docGrid w:type="lines" w:linePitch="312"/>
        </w:sectPr>
      </w:pPr>
      <w:r w:rsidRPr="003169C0">
        <w:rPr>
          <w:rFonts w:ascii="Times New Roman" w:eastAsia="仿宋_GB2312" w:hAnsi="Times New Roman" w:cs="Times New Roman" w:hint="eastAsia"/>
          <w:sz w:val="32"/>
          <w:szCs w:val="32"/>
        </w:rPr>
        <w:t>《意见》要求，各地区各部门要担负起</w:t>
      </w:r>
      <w:proofErr w:type="gramStart"/>
      <w:r w:rsidRPr="003169C0">
        <w:rPr>
          <w:rFonts w:ascii="Times New Roman" w:eastAsia="仿宋_GB2312" w:hAnsi="Times New Roman" w:cs="Times New Roman" w:hint="eastAsia"/>
          <w:sz w:val="32"/>
          <w:szCs w:val="32"/>
        </w:rPr>
        <w:t>廉洁文化</w:t>
      </w:r>
      <w:proofErr w:type="gramEnd"/>
      <w:r w:rsidRPr="003169C0">
        <w:rPr>
          <w:rFonts w:ascii="Times New Roman" w:eastAsia="仿宋_GB2312" w:hAnsi="Times New Roman" w:cs="Times New Roman" w:hint="eastAsia"/>
          <w:sz w:val="32"/>
          <w:szCs w:val="32"/>
        </w:rPr>
        <w:t>建设的政治责任，把</w:t>
      </w:r>
      <w:proofErr w:type="gramStart"/>
      <w:r w:rsidRPr="003169C0">
        <w:rPr>
          <w:rFonts w:ascii="Times New Roman" w:eastAsia="仿宋_GB2312" w:hAnsi="Times New Roman" w:cs="Times New Roman" w:hint="eastAsia"/>
          <w:sz w:val="32"/>
          <w:szCs w:val="32"/>
        </w:rPr>
        <w:t>廉洁文化建设纳入党风</w:t>
      </w:r>
      <w:proofErr w:type="gramEnd"/>
      <w:r w:rsidRPr="003169C0">
        <w:rPr>
          <w:rFonts w:ascii="Times New Roman" w:eastAsia="仿宋_GB2312" w:hAnsi="Times New Roman" w:cs="Times New Roman" w:hint="eastAsia"/>
          <w:sz w:val="32"/>
          <w:szCs w:val="32"/>
        </w:rPr>
        <w:t>廉政建设和反腐败工作布局进行谋划，建立</w:t>
      </w:r>
      <w:proofErr w:type="gramStart"/>
      <w:r w:rsidRPr="003169C0">
        <w:rPr>
          <w:rFonts w:ascii="Times New Roman" w:eastAsia="仿宋_GB2312" w:hAnsi="Times New Roman" w:cs="Times New Roman" w:hint="eastAsia"/>
          <w:sz w:val="32"/>
          <w:szCs w:val="32"/>
        </w:rPr>
        <w:t>廉洁文化</w:t>
      </w:r>
      <w:proofErr w:type="gramEnd"/>
      <w:r w:rsidRPr="003169C0">
        <w:rPr>
          <w:rFonts w:ascii="Times New Roman" w:eastAsia="仿宋_GB2312" w:hAnsi="Times New Roman" w:cs="Times New Roman" w:hint="eastAsia"/>
          <w:sz w:val="32"/>
          <w:szCs w:val="32"/>
        </w:rPr>
        <w:t>建设统筹协调机制，久久为功抓好落实，推动新时代</w:t>
      </w:r>
      <w:proofErr w:type="gramStart"/>
      <w:r w:rsidRPr="003169C0">
        <w:rPr>
          <w:rFonts w:ascii="Times New Roman" w:eastAsia="仿宋_GB2312" w:hAnsi="Times New Roman" w:cs="Times New Roman" w:hint="eastAsia"/>
          <w:sz w:val="32"/>
          <w:szCs w:val="32"/>
        </w:rPr>
        <w:t>廉洁文化</w:t>
      </w:r>
      <w:proofErr w:type="gramEnd"/>
      <w:r w:rsidRPr="003169C0">
        <w:rPr>
          <w:rFonts w:ascii="Times New Roman" w:eastAsia="仿宋_GB2312" w:hAnsi="Times New Roman" w:cs="Times New Roman" w:hint="eastAsia"/>
          <w:sz w:val="32"/>
          <w:szCs w:val="32"/>
        </w:rPr>
        <w:t>建设深入开展。</w:t>
      </w:r>
    </w:p>
    <w:p w14:paraId="743589D1" w14:textId="0C0CC5E1" w:rsidR="003169C0" w:rsidRDefault="003169C0" w:rsidP="00E30EBD">
      <w:pPr>
        <w:spacing w:line="560" w:lineRule="exact"/>
        <w:jc w:val="center"/>
        <w:rPr>
          <w:rFonts w:ascii="Times New Roman" w:eastAsia="方正小标宋_GBK" w:hAnsi="Times New Roman" w:cs="Times New Roman"/>
          <w:kern w:val="44"/>
          <w:sz w:val="44"/>
          <w:szCs w:val="44"/>
        </w:rPr>
      </w:pPr>
      <w:r w:rsidRPr="003169C0">
        <w:rPr>
          <w:rFonts w:ascii="Times New Roman" w:eastAsia="方正小标宋_GBK" w:hAnsi="Times New Roman" w:cs="Times New Roman" w:hint="eastAsia"/>
          <w:kern w:val="44"/>
          <w:sz w:val="44"/>
          <w:szCs w:val="44"/>
        </w:rPr>
        <w:lastRenderedPageBreak/>
        <w:t>中华人民共和国监察法</w:t>
      </w:r>
    </w:p>
    <w:p w14:paraId="204803FF" w14:textId="77777777" w:rsidR="00E30EBD" w:rsidRPr="00797F32" w:rsidRDefault="00E30EBD" w:rsidP="00E30EBD">
      <w:pPr>
        <w:spacing w:line="560" w:lineRule="exact"/>
        <w:ind w:firstLine="645"/>
        <w:rPr>
          <w:rFonts w:ascii="Times New Roman" w:eastAsia="楷体_GB2312" w:hAnsi="Times New Roman" w:cs="Times New Roman"/>
          <w:sz w:val="32"/>
          <w:szCs w:val="32"/>
        </w:rPr>
      </w:pPr>
    </w:p>
    <w:p w14:paraId="3C044E9D" w14:textId="77777777" w:rsidR="003169C0" w:rsidRPr="00996B36" w:rsidRDefault="003169C0" w:rsidP="00996B36">
      <w:pPr>
        <w:spacing w:line="560" w:lineRule="exact"/>
        <w:jc w:val="center"/>
        <w:rPr>
          <w:rFonts w:ascii="黑体" w:eastAsia="黑体" w:hAnsi="黑体" w:cs="Times New Roman" w:hint="eastAsia"/>
          <w:sz w:val="32"/>
          <w:szCs w:val="32"/>
        </w:rPr>
      </w:pPr>
      <w:r w:rsidRPr="00996B36">
        <w:rPr>
          <w:rFonts w:ascii="黑体" w:eastAsia="黑体" w:hAnsi="黑体" w:cs="Times New Roman" w:hint="eastAsia"/>
          <w:sz w:val="32"/>
          <w:szCs w:val="32"/>
        </w:rPr>
        <w:t>第一章　总则</w:t>
      </w:r>
    </w:p>
    <w:p w14:paraId="0C48BD3F"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第一条　为了深化国家监察体制改革，加强对所有行使公权力的公职人员的监督，实现国家监察全面覆盖，深入开展反腐败工作，推进国家治理体系和治理能力现代化，根据宪法，制定本法。</w:t>
      </w:r>
    </w:p>
    <w:p w14:paraId="5D90D60D"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第二条　坚持中国共产党对国家监察工作的领导，以马克思列宁主义、毛泽东思想、邓小平理论、“三个代表”重要思想、科学发展观、习近平新时代中国特色社会主义思想为指导，构建集中统一、权威高效的中国特色国家监察体制。</w:t>
      </w:r>
    </w:p>
    <w:p w14:paraId="1870AB75"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第三条　各级监察委员会是行使国家监察职能的专责机关，依照本法对所有行使公权力的公职人员（以下称公职人员）进行监察，调查职务违法和职务犯罪，开展廉政建设和反腐败工作，维护宪法和法律的尊严。</w:t>
      </w:r>
    </w:p>
    <w:p w14:paraId="356E6F36"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第四条　监察委员会依照法律规定独立行使监察权，不受行政机关、社会团体和个人的干涉。</w:t>
      </w:r>
    </w:p>
    <w:p w14:paraId="68AD3DEF"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监察机关办理职务违法和职务犯罪案件，应当与审判机关、检察机关、执法部门互相配合，互相制约。</w:t>
      </w:r>
    </w:p>
    <w:p w14:paraId="592DF96D"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监察机关在工作中需要协助的，有关机关和单位应当根据监察机关的要求依法予以协助。</w:t>
      </w:r>
    </w:p>
    <w:p w14:paraId="53C6B140"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第五条　国家监察工作严格遵照宪法和法律，以事实为根据，以法律为准绳；在适用法律上一律平等，保障当事人的合法权益；权责对等，严格监督；惩戒与教育相结合，宽</w:t>
      </w:r>
      <w:r w:rsidRPr="003169C0">
        <w:rPr>
          <w:rFonts w:ascii="Times New Roman" w:eastAsia="仿宋_GB2312" w:hAnsi="Times New Roman" w:cs="Times New Roman" w:hint="eastAsia"/>
          <w:sz w:val="32"/>
          <w:szCs w:val="32"/>
        </w:rPr>
        <w:lastRenderedPageBreak/>
        <w:t>严相济。</w:t>
      </w:r>
    </w:p>
    <w:p w14:paraId="088AB840"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第六条　国家监察工作坚持标本兼治、综合治理，强化监督问责，严厉惩治腐败；深化改革、健全法治，有效制约和监督权力；加强法治教育和道德教育，弘扬中华优秀传统文化，构建不敢腐、不能腐、不想腐的长效机制。</w:t>
      </w:r>
    </w:p>
    <w:p w14:paraId="4CCB141D" w14:textId="77777777" w:rsidR="003169C0" w:rsidRPr="00996B36" w:rsidRDefault="003169C0" w:rsidP="00996B36">
      <w:pPr>
        <w:spacing w:line="560" w:lineRule="exact"/>
        <w:jc w:val="center"/>
        <w:rPr>
          <w:rFonts w:ascii="黑体" w:eastAsia="黑体" w:hAnsi="黑体" w:cs="Times New Roman" w:hint="eastAsia"/>
          <w:sz w:val="32"/>
          <w:szCs w:val="32"/>
        </w:rPr>
      </w:pPr>
      <w:r w:rsidRPr="00996B36">
        <w:rPr>
          <w:rFonts w:ascii="黑体" w:eastAsia="黑体" w:hAnsi="黑体" w:cs="Times New Roman" w:hint="eastAsia"/>
          <w:sz w:val="32"/>
          <w:szCs w:val="32"/>
        </w:rPr>
        <w:t>第二章　监察机关及其职责</w:t>
      </w:r>
    </w:p>
    <w:p w14:paraId="25CF8476"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第七条　中华人民共和国国家监察委员会是最高监察机关。</w:t>
      </w:r>
    </w:p>
    <w:p w14:paraId="25197A3C"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省、自治区、直辖市、自治州、县、自治县、市、市辖区设立监察委员会。</w:t>
      </w:r>
    </w:p>
    <w:p w14:paraId="5D7321B1"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第八条　国家监察委员会由全国人民代表大会产生，负责全国监察工作。</w:t>
      </w:r>
    </w:p>
    <w:p w14:paraId="24E07199"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国家监察委员会由主任、副主任若干人、委员若干人组成，主任由全国人民代表大会选举，副主任、委员由国家监察委员会主任提请全国人民代表大会常务委员会任免。</w:t>
      </w:r>
    </w:p>
    <w:p w14:paraId="5172BC71"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国家监察委员会主任每届任期同全国人民代表大会每届任期相同，连续任职不得超过两届。</w:t>
      </w:r>
    </w:p>
    <w:p w14:paraId="39B42E4B"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国家监察委员会对全国人民代表大会及其常务委员会负责，并接受其监督。</w:t>
      </w:r>
    </w:p>
    <w:p w14:paraId="5060B4A8"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第九条　地方各级监察委员会由本级人民代表大会产生，负责本行政区域内的监察工作。</w:t>
      </w:r>
    </w:p>
    <w:p w14:paraId="28FF80D3"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地方各级监察委员会由主任、副主任若干人、委员若干人组成，主任由本级人民代表大会选举，副主任、委员由监察委员会主任提请本级人民代表大会常务委员会任免。</w:t>
      </w:r>
    </w:p>
    <w:p w14:paraId="6CFDF8CA"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lastRenderedPageBreak/>
        <w:t>地方各级监察委员会主任每届任期同本级人民代表大会每届任期相同。</w:t>
      </w:r>
    </w:p>
    <w:p w14:paraId="663E4AED"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地方各级监察委员会对本级人民代表大会及其常务委员会和上一级监察委员会负责，并接受其监督。</w:t>
      </w:r>
    </w:p>
    <w:p w14:paraId="7ECD5583"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第十条　国家监察委员会领导地方各级监察委员会的工作，上级监察委员会领导下级监察委员会的工作。</w:t>
      </w:r>
    </w:p>
    <w:p w14:paraId="2656869E"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第十一条　监察委员会依照本法和有关法律规定履行监督、调查、处置职责：</w:t>
      </w:r>
    </w:p>
    <w:p w14:paraId="607710F8"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（一）对公职人员开展廉政教育，对其依法履职、</w:t>
      </w:r>
      <w:proofErr w:type="gramStart"/>
      <w:r w:rsidRPr="003169C0">
        <w:rPr>
          <w:rFonts w:ascii="Times New Roman" w:eastAsia="仿宋_GB2312" w:hAnsi="Times New Roman" w:cs="Times New Roman" w:hint="eastAsia"/>
          <w:sz w:val="32"/>
          <w:szCs w:val="32"/>
        </w:rPr>
        <w:t>秉</w:t>
      </w:r>
      <w:proofErr w:type="gramEnd"/>
      <w:r w:rsidRPr="003169C0">
        <w:rPr>
          <w:rFonts w:ascii="Times New Roman" w:eastAsia="仿宋_GB2312" w:hAnsi="Times New Roman" w:cs="Times New Roman" w:hint="eastAsia"/>
          <w:sz w:val="32"/>
          <w:szCs w:val="32"/>
        </w:rPr>
        <w:t>公用权、廉洁从政从业以及道德操守情况进行监督检查；</w:t>
      </w:r>
    </w:p>
    <w:p w14:paraId="52D2F56D"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（二）对涉嫌贪污贿赂、滥用职权、玩忽职守、权力寻租、利益输送、徇私舞弊以及浪费国家资财等职务违法和职务犯罪进行调查；</w:t>
      </w:r>
    </w:p>
    <w:p w14:paraId="021E2FB1"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（三）对违法的公职人员依法</w:t>
      </w:r>
      <w:proofErr w:type="gramStart"/>
      <w:r w:rsidRPr="003169C0">
        <w:rPr>
          <w:rFonts w:ascii="Times New Roman" w:eastAsia="仿宋_GB2312" w:hAnsi="Times New Roman" w:cs="Times New Roman" w:hint="eastAsia"/>
          <w:sz w:val="32"/>
          <w:szCs w:val="32"/>
        </w:rPr>
        <w:t>作出</w:t>
      </w:r>
      <w:proofErr w:type="gramEnd"/>
      <w:r w:rsidRPr="003169C0">
        <w:rPr>
          <w:rFonts w:ascii="Times New Roman" w:eastAsia="仿宋_GB2312" w:hAnsi="Times New Roman" w:cs="Times New Roman" w:hint="eastAsia"/>
          <w:sz w:val="32"/>
          <w:szCs w:val="32"/>
        </w:rPr>
        <w:t>政务处分决定；对履行职责不力、失职失责的领导人员进行问责；对涉嫌职务犯罪的，将调查结果移送人民检察院依法审查、提起公诉；向监察对象所在单位提出监察建议。</w:t>
      </w:r>
    </w:p>
    <w:p w14:paraId="5B184BA7"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第十二条　各级监察委员会可以向本级中国共产党机关、国家机关、法律法规授权或者委托管理公共事务的组织和单位以及所管辖的行政区域、国有企业等派驻或者派出监察机构、监察专员。</w:t>
      </w:r>
    </w:p>
    <w:p w14:paraId="4E1B21E8"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监察机构、监察专员对派驻或者派出它的监察委员会负责。</w:t>
      </w:r>
    </w:p>
    <w:p w14:paraId="01F0A2C4"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第十三条　派驻或者派出的监察机构、监察专员根据授</w:t>
      </w:r>
      <w:r w:rsidRPr="003169C0">
        <w:rPr>
          <w:rFonts w:ascii="Times New Roman" w:eastAsia="仿宋_GB2312" w:hAnsi="Times New Roman" w:cs="Times New Roman" w:hint="eastAsia"/>
          <w:sz w:val="32"/>
          <w:szCs w:val="32"/>
        </w:rPr>
        <w:lastRenderedPageBreak/>
        <w:t>权，按照管理权限依法对公职人员进行监督，提出监察建议，依法对公职人员进行调查、处置。</w:t>
      </w:r>
    </w:p>
    <w:p w14:paraId="07A0F8BF"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第十四条　国家实行监察官制度，依法确定监察官的等级设置、任免、考评和晋升等制度。</w:t>
      </w:r>
    </w:p>
    <w:p w14:paraId="45736C10" w14:textId="77777777" w:rsidR="003169C0" w:rsidRPr="00996B36" w:rsidRDefault="003169C0" w:rsidP="00996B36">
      <w:pPr>
        <w:spacing w:line="560" w:lineRule="exact"/>
        <w:jc w:val="center"/>
        <w:rPr>
          <w:rFonts w:ascii="黑体" w:eastAsia="黑体" w:hAnsi="黑体" w:cs="Times New Roman" w:hint="eastAsia"/>
          <w:sz w:val="32"/>
          <w:szCs w:val="32"/>
        </w:rPr>
      </w:pPr>
      <w:r w:rsidRPr="00996B36">
        <w:rPr>
          <w:rFonts w:ascii="黑体" w:eastAsia="黑体" w:hAnsi="黑体" w:cs="Times New Roman" w:hint="eastAsia"/>
          <w:sz w:val="32"/>
          <w:szCs w:val="32"/>
        </w:rPr>
        <w:t>第三章　监察范围和管辖</w:t>
      </w:r>
    </w:p>
    <w:p w14:paraId="780586E1"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第十五条　监察机关对下列公职人员和有关人员进行监察：</w:t>
      </w:r>
    </w:p>
    <w:p w14:paraId="071457EF"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一）中国共产党机关、人民代表大会及其常务委员会机关、人民政府、监察委员会、人民法院、人民检察院、中国人民政治协商会议各级委员会机关、民主党派机关和工商业联合会机关的公务员，以及参照《中华人民共和国公务员法》管理的人员；</w:t>
      </w:r>
    </w:p>
    <w:p w14:paraId="327E1868"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（二）法律、法规授权或者受国家机关依法委托管理公共事务的组织中从事公务的人员；</w:t>
      </w:r>
    </w:p>
    <w:p w14:paraId="2A7B2A8B"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（三）国有企业管理人员；</w:t>
      </w:r>
    </w:p>
    <w:p w14:paraId="521BEB64"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（四）公办的教育、科研、文化、医疗卫生、体育等单位中从事管理的人员；</w:t>
      </w:r>
    </w:p>
    <w:p w14:paraId="14222D74"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（五）基层群众性自治组织中从事管理的人员；</w:t>
      </w:r>
    </w:p>
    <w:p w14:paraId="7E36719C"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（六）其他依法履行公职的人员。</w:t>
      </w:r>
    </w:p>
    <w:p w14:paraId="09B16FE7"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第十六条　各级监察机关按照管理权限管辖本辖区内本法第十五条规定的人员所涉监察事项。</w:t>
      </w:r>
    </w:p>
    <w:p w14:paraId="771E98B4"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上级监察机关可以办理下一级监察机关管辖范围内的监察事项，必要时也可以办理所辖各级监察机关管辖范围内的监察事项。</w:t>
      </w:r>
    </w:p>
    <w:p w14:paraId="6BD51C89"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lastRenderedPageBreak/>
        <w:t>监察机关之间对监察事项的管辖有争议的，由其共同的上级监察机关确定。</w:t>
      </w:r>
    </w:p>
    <w:p w14:paraId="69B4AA61"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第十七条　上级监察机关可以将其所管辖的监察事项指定下级监察机关管辖，也可以将下级监察机关有管辖权的监察事项指定给其他监察机关管辖。</w:t>
      </w:r>
    </w:p>
    <w:p w14:paraId="52F939C2"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监察机关认为所管辖的监察事项重大、复杂，需要由上级监察机关管辖的，可以报请上级监察机关管辖。</w:t>
      </w:r>
    </w:p>
    <w:p w14:paraId="3E299E3E" w14:textId="77777777" w:rsidR="003169C0" w:rsidRPr="00996B36" w:rsidRDefault="003169C0" w:rsidP="00996B36">
      <w:pPr>
        <w:spacing w:line="560" w:lineRule="exact"/>
        <w:jc w:val="center"/>
        <w:rPr>
          <w:rFonts w:ascii="黑体" w:eastAsia="黑体" w:hAnsi="黑体" w:cs="Times New Roman" w:hint="eastAsia"/>
          <w:sz w:val="32"/>
          <w:szCs w:val="32"/>
        </w:rPr>
      </w:pPr>
      <w:r w:rsidRPr="00996B36">
        <w:rPr>
          <w:rFonts w:ascii="黑体" w:eastAsia="黑体" w:hAnsi="黑体" w:cs="Times New Roman" w:hint="eastAsia"/>
          <w:sz w:val="32"/>
          <w:szCs w:val="32"/>
        </w:rPr>
        <w:t>第四章　监察权限</w:t>
      </w:r>
    </w:p>
    <w:p w14:paraId="5DA89766"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第十八条　监察机关行使监督、调查职权，有权依法向有关单位和个人了解情况，收集、调取证据。有关单位和个人应当如实提供。</w:t>
      </w:r>
    </w:p>
    <w:p w14:paraId="27C50CF5"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监察机关及其工作人员对监督、调查过程中知悉的国家秘密、商业秘密、个人隐私，应当保密。</w:t>
      </w:r>
    </w:p>
    <w:p w14:paraId="4D8ED1DE"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任何单位和个人不得伪造、隐匿或者毁灭证据。</w:t>
      </w:r>
    </w:p>
    <w:p w14:paraId="7B161AB2"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第十九条　对可能发生职务违法的监察对象，监察机关按照管理权限，可以直接或者委托有关机关、人员进行谈话或者要求说明情况。</w:t>
      </w:r>
    </w:p>
    <w:p w14:paraId="1A0B11D5"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第二十条　在调查过程中，对涉嫌职务违法的被调查人，监察机关可以要求其就涉嫌违法行为</w:t>
      </w:r>
      <w:proofErr w:type="gramStart"/>
      <w:r w:rsidRPr="003169C0">
        <w:rPr>
          <w:rFonts w:ascii="Times New Roman" w:eastAsia="仿宋_GB2312" w:hAnsi="Times New Roman" w:cs="Times New Roman" w:hint="eastAsia"/>
          <w:sz w:val="32"/>
          <w:szCs w:val="32"/>
        </w:rPr>
        <w:t>作出</w:t>
      </w:r>
      <w:proofErr w:type="gramEnd"/>
      <w:r w:rsidRPr="003169C0">
        <w:rPr>
          <w:rFonts w:ascii="Times New Roman" w:eastAsia="仿宋_GB2312" w:hAnsi="Times New Roman" w:cs="Times New Roman" w:hint="eastAsia"/>
          <w:sz w:val="32"/>
          <w:szCs w:val="32"/>
        </w:rPr>
        <w:t>陈述，必要时向被调查人出具书面通知。</w:t>
      </w:r>
    </w:p>
    <w:p w14:paraId="35B7D2E6"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对涉嫌贪污贿赂、失职渎职等职务犯罪的被调查人，监察机关可以进行讯问，要求其如实供述涉嫌犯罪的情况。</w:t>
      </w:r>
    </w:p>
    <w:p w14:paraId="68229612"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第二十一条　在调查过程中，监察机关可以询问证人等人员。</w:t>
      </w:r>
    </w:p>
    <w:p w14:paraId="11E42C8C"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lastRenderedPageBreak/>
        <w:t>第二十二条　被调查人涉嫌贪污贿赂、失职渎职等严重职务违法或者职务犯罪，监察机关已经掌握其部分违法犯罪事实及证据，仍有重要问题需要进一步调查，并有下列情形之一的，经监察机关依法审批，可以将其留置在特定场所：</w:t>
      </w:r>
    </w:p>
    <w:p w14:paraId="798DC1EF"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（一）涉及案情重大、复杂的；</w:t>
      </w:r>
    </w:p>
    <w:p w14:paraId="4E55EE2D"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（二）可能逃跑、自杀的；</w:t>
      </w:r>
    </w:p>
    <w:p w14:paraId="519F1408"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（三）可能串供或者伪造、隐匿、毁灭证据的；</w:t>
      </w:r>
    </w:p>
    <w:p w14:paraId="5ED04F05"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（四）可能有其他妨碍调查行为的。</w:t>
      </w:r>
    </w:p>
    <w:p w14:paraId="78746408"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对涉嫌行贿犯罪或者共同职务犯罪的涉案人员，监察机关可以依照前款规定采取留置措施。</w:t>
      </w:r>
    </w:p>
    <w:p w14:paraId="242E725B"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留置场所的设置、管理和监督依照国家有关规定执行。</w:t>
      </w:r>
    </w:p>
    <w:p w14:paraId="24E5D2D2"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第二十三条　监察机关调查涉嫌贪污贿赂、失职渎职等严重职务违法或者职务犯罪，根据工作需要，可以依照规定查询、冻结涉案单位和个人的存款、汇款、债券、股票、基金份额等财产。有关单位和个人应当配合。</w:t>
      </w:r>
    </w:p>
    <w:p w14:paraId="1FD579E3"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冻结的财产经查明与案件无关的，应当在查明后三日内解除冻结，予以退还。</w:t>
      </w:r>
    </w:p>
    <w:p w14:paraId="5BB1CAC3"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第二十四条　监察机关可以对涉嫌职务犯罪的被调查人以及可能隐藏被调查人或者犯罪证据的人的身体、物品、住处和其他有关地方进行搜查。在搜查时，应当出示搜查证，并有被搜查人或者其家属等见证人在场。</w:t>
      </w:r>
    </w:p>
    <w:p w14:paraId="4EBC77C0"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搜查女性身体，应当由女性工作人员进行。</w:t>
      </w:r>
    </w:p>
    <w:p w14:paraId="2F4AE395"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监察机关进行搜查时，可以根据工作需要提请公安机关配合。公安机关应当依法予以协助。</w:t>
      </w:r>
    </w:p>
    <w:p w14:paraId="67099502"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lastRenderedPageBreak/>
        <w:t>第二十五条　监察机关在调查过程中，可以调取、查封、扣押用以证明被调查人涉嫌违法犯罪的财物、文件和电子数据等信息。采取调取、查封、扣押措施，应当收集原物原件，会同持有人或者保管人、见证人，当面逐一拍照、登记、编号，开列清单，由在场人员当场核对、签名，并将清单副本交财物、文件的持有人或者保管人。</w:t>
      </w:r>
    </w:p>
    <w:p w14:paraId="75A64B4F"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对调取、查封、扣押的财物、文件，监察机关应当设立专用账户、专门场所，确定专门人员妥善保管，严格履行交接、调取手续，定期对账核实，不得毁损或者用于其他目的。对价值不明物品应当及时鉴定，专门封存保管。</w:t>
      </w:r>
    </w:p>
    <w:p w14:paraId="07A410E3"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查封、扣押的财物、文件经查明与案件无关的，应当在查明后三日内解除查封、扣押，予以退还。</w:t>
      </w:r>
    </w:p>
    <w:p w14:paraId="3C287941"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第二十六条　监察机关在调查过程中，可以直接或者指派、聘请具有专门知识、资格的人员在调查人员主持下进行勘验检查。勘验检查情况应当制作笔录，由参加勘验检查的人员和见证人签名或者盖章。</w:t>
      </w:r>
    </w:p>
    <w:p w14:paraId="77C09391"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第二十七条　监察机关在调查过程中，对于案件中的专门性问题，可以指派、聘请有专门知识的人进行鉴定。鉴定人进行鉴定后，应当出具鉴定意见，并且签名。</w:t>
      </w:r>
    </w:p>
    <w:p w14:paraId="31EA2387"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第二十八条　监察机关调查涉嫌重大贪污贿赂等职务犯罪，根据需要，经过严格的批准手续，可以采取技术调查措施，按照规定交有关机关执行。</w:t>
      </w:r>
    </w:p>
    <w:p w14:paraId="7E61C3A3"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批准决定应当明确采取技术调查措施的种类和适用对象，自签发之日起三个月以内有效；对于复杂、疑难案件，</w:t>
      </w:r>
      <w:r w:rsidRPr="003169C0">
        <w:rPr>
          <w:rFonts w:ascii="Times New Roman" w:eastAsia="仿宋_GB2312" w:hAnsi="Times New Roman" w:cs="Times New Roman" w:hint="eastAsia"/>
          <w:sz w:val="32"/>
          <w:szCs w:val="32"/>
        </w:rPr>
        <w:lastRenderedPageBreak/>
        <w:t>期限届满仍有必要继续采取技术调查措施的，经过批准，有效期可以延长，每次不得超过三个月。对于不需要继续采取技术调查措施的，应当及时解除。</w:t>
      </w:r>
    </w:p>
    <w:p w14:paraId="079B3D01"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第二十九条　依法应当留置的被调查人如果在逃，监察机关可以决定在本行政区域内通缉，由公安机关发布通缉令，追捕归案。通缉范围超出本行政区域的，应当报请有权决定的上级监察机关决定。</w:t>
      </w:r>
    </w:p>
    <w:p w14:paraId="697FFB58"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第三十条　监察机关为防止被调查人及相关人员逃匿境外，经省级以上监察机关批准，可以对被调查人及相关人员采取限制出境措施，由公安机关依法执行。对于不需要继续采取限制出境措施的，应当及时解除。</w:t>
      </w:r>
    </w:p>
    <w:p w14:paraId="6DDA50B5"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第三十一条　涉嫌职务犯罪的被调查人主动认罪认罚，有下列情形之一的，监察机关经领导人员集体研究，并报上一级监察机关批准，可以在移送人民检察院时提出从宽处罚的建议：</w:t>
      </w:r>
    </w:p>
    <w:p w14:paraId="6B57259D"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（一）自动投案，真诚悔罪悔过的；</w:t>
      </w:r>
    </w:p>
    <w:p w14:paraId="094AED9A"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（二）积极配合调查工作，如实供述监察机关还未掌握的违法犯罪行为的；</w:t>
      </w:r>
    </w:p>
    <w:p w14:paraId="1A89E046"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（三）积极退赃，减少损失的；</w:t>
      </w:r>
    </w:p>
    <w:p w14:paraId="366DA12A"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（四）具有重大立功表现或者案件涉及国家重大利益等情形的。</w:t>
      </w:r>
    </w:p>
    <w:p w14:paraId="26CCA9E4"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第三十二条　职务违法犯罪的涉案人员揭发有关被调查人职务违法犯罪行为，查证属实的，或者提供重要线索，有助于调查其他案件的，监察机关经领导人员集体研究，并</w:t>
      </w:r>
      <w:r w:rsidRPr="003169C0">
        <w:rPr>
          <w:rFonts w:ascii="Times New Roman" w:eastAsia="仿宋_GB2312" w:hAnsi="Times New Roman" w:cs="Times New Roman" w:hint="eastAsia"/>
          <w:sz w:val="32"/>
          <w:szCs w:val="32"/>
        </w:rPr>
        <w:lastRenderedPageBreak/>
        <w:t>报上一级监察机关批准，可以在移送人民检察院时提出从宽处罚的建议。</w:t>
      </w:r>
    </w:p>
    <w:p w14:paraId="149E5D4F"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第三十三条　监察机关依照本法规定收集的物证、书证、证人证言、被调查人供述和辩解、视听资料、电子数据等证据材料，在刑事诉讼中可以作为证据使用。</w:t>
      </w:r>
    </w:p>
    <w:p w14:paraId="1A6E4C22"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监察机关在收集、固定、审查、运用证据时，应当与刑事审判关于证据的要求和标准相一致。</w:t>
      </w:r>
    </w:p>
    <w:p w14:paraId="146B832E"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以非法方法收集的证据应当依法予以排除，不得作为案件处置的依据。</w:t>
      </w:r>
    </w:p>
    <w:p w14:paraId="7B94327B"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第三十四条　人民法院、人民检察院、公安机关、审计机关等国家机关在工作中发现公职人员涉嫌贪污贿赂、失职渎职等职务违法或者职务犯罪的问题线索，应当移送监察机关，由监察机关依法调查处置。</w:t>
      </w:r>
    </w:p>
    <w:p w14:paraId="7F61906A"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被调查人既涉嫌严重职务违法或者职务犯罪，又涉嫌其他违法犯罪的，一般应当由监察机关为主调查，其他机关予以协助。</w:t>
      </w:r>
    </w:p>
    <w:p w14:paraId="5CEE3CE6" w14:textId="77777777" w:rsidR="003169C0" w:rsidRPr="00996B36" w:rsidRDefault="003169C0" w:rsidP="00996B36">
      <w:pPr>
        <w:spacing w:line="560" w:lineRule="exact"/>
        <w:jc w:val="center"/>
        <w:rPr>
          <w:rFonts w:ascii="黑体" w:eastAsia="黑体" w:hAnsi="黑体" w:cs="Times New Roman" w:hint="eastAsia"/>
          <w:sz w:val="32"/>
          <w:szCs w:val="32"/>
        </w:rPr>
      </w:pPr>
      <w:r w:rsidRPr="00996B36">
        <w:rPr>
          <w:rFonts w:ascii="黑体" w:eastAsia="黑体" w:hAnsi="黑体" w:cs="Times New Roman" w:hint="eastAsia"/>
          <w:sz w:val="32"/>
          <w:szCs w:val="32"/>
        </w:rPr>
        <w:t>第五章　监察程序</w:t>
      </w:r>
    </w:p>
    <w:p w14:paraId="3AA33047"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第三十五条　监察机关对于报案或者举报，应当接受并按照有关规定处理。对于不属于本机关管辖的，应当移送主管机关处理。</w:t>
      </w:r>
    </w:p>
    <w:p w14:paraId="217FDCC6"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第三十六条　监察机关应当严格按照程序开展工作，建立问题线索处置、调查、审理各部门相互协调、相互制约的工作机制。</w:t>
      </w:r>
    </w:p>
    <w:p w14:paraId="41456E9F"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监察机关应当加强对调查、处置工作全过程的监督管理，</w:t>
      </w:r>
      <w:r w:rsidRPr="003169C0">
        <w:rPr>
          <w:rFonts w:ascii="Times New Roman" w:eastAsia="仿宋_GB2312" w:hAnsi="Times New Roman" w:cs="Times New Roman" w:hint="eastAsia"/>
          <w:sz w:val="32"/>
          <w:szCs w:val="32"/>
        </w:rPr>
        <w:lastRenderedPageBreak/>
        <w:t>设立相应的工作部门履行线索管理、监督检查、督促办理、统计分析等管理协调职能。</w:t>
      </w:r>
    </w:p>
    <w:p w14:paraId="1FB1A9AC"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第三十七条　监察机关对监察对象的问题线索，应当按照有关规定提出处置意见，履行审批手续，进行分类办理。线索处置情况应当定期汇总、通报，定期检查、抽查。</w:t>
      </w:r>
    </w:p>
    <w:p w14:paraId="7DC6F223"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第三十八条　需要采取初步核实方式处置问题线索的，监察机关应当依法履行审批程序，成立核查组。初步核实工作结束后，核查组应当撰写初步核实情况报告，提出处理建议。承办部门应当提出分类处理意见。初步核实情况报告和分类处理意见报监察机关主要负责人审批。</w:t>
      </w:r>
    </w:p>
    <w:p w14:paraId="544433EE"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第三十九条　经过初步核实，对监察对象涉嫌职务违法犯罪，需要追究法律责任的，监察机关应当按照规定的权限和程序办理立案手续。</w:t>
      </w:r>
    </w:p>
    <w:p w14:paraId="57891E2E"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监察机关主要负责人依法批准立案后，应当主持召开专题会议，研究确定调查方案，决定需要采取的调查措施。</w:t>
      </w:r>
    </w:p>
    <w:p w14:paraId="4257BA0E"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立案调查决定应当向被调查人宣布，并通报相关组织。涉嫌严重职务违法或者职务犯罪的，应当通知被调查人家属，并向社会公开发布。</w:t>
      </w:r>
    </w:p>
    <w:p w14:paraId="3A8981C7"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第四十条　监察机关对职务违法和职务犯罪案件，应当进行调查，收集被调查人有无违法犯罪以及情节轻重的证据，查明违法犯罪事实，形成相互印证、完整稳定的证据链。</w:t>
      </w:r>
    </w:p>
    <w:p w14:paraId="48448F33"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严禁以威胁、引诱、欺骗及其他非法方式收集证据，严禁侮辱、打骂、虐待、体罚或者变相体罚被调查人和涉案人员。</w:t>
      </w:r>
    </w:p>
    <w:p w14:paraId="0936848D"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lastRenderedPageBreak/>
        <w:t>第四十一条　调查人员采取讯问、询问、留置、搜查、调取、查封、扣押、勘验检查等调查措施，均应当依照规定出示证件，出具书面通知，由二人以上进行，形成笔录、报告等书面材料，并由相关人员签名、盖章。</w:t>
      </w:r>
    </w:p>
    <w:p w14:paraId="0B87D3B7"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调查人员进行讯问以及搜查、查封、扣押等重要取证工作，应当对全过程进行录音录像，留存备查。</w:t>
      </w:r>
    </w:p>
    <w:p w14:paraId="74D1D9AF"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第四十二条　调查人员应当严格执行调查方案，不得随意扩大调查范围、变更调查对象和事项。</w:t>
      </w:r>
    </w:p>
    <w:p w14:paraId="31991658"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对调查过程中的重要事项，应当集体研究后按程序请示报告。</w:t>
      </w:r>
    </w:p>
    <w:p w14:paraId="58FB0CE7"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第四十三条　监察机关采取留置措施，应当由监察机关领导人员集体研究决定。设区的市级以下监察机关采取留置措施，应当报上一级监察机关批准。省级监察机关采取留置措施，应当报国家监察委员会备案。</w:t>
      </w:r>
    </w:p>
    <w:p w14:paraId="322AD914"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留置时间不得超过三个月。在特殊情况下，可以延长一次，延长时间不得超过三个月。省级以下监察机关采取留置措施的，延长留置时间应当报上一级监察机关批准。监察机关发现采取留置措施不当的，应当及时解除。</w:t>
      </w:r>
    </w:p>
    <w:p w14:paraId="30D6A1F8"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监察机关采取留置措施，可以根据工作需要提请公安机关配合。公安机关应当依法予以协助。</w:t>
      </w:r>
    </w:p>
    <w:p w14:paraId="3510686F"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第四十四条　对被调查人采取留置措施后，应当在二十四小时以内，通知被留置人员所在单位和家属，但有可能毁灭、伪造证据，干扰证人作证或者串供等有碍调查情形的除外。有碍调查的情形消失后，应当立即通知被留置人员所在</w:t>
      </w:r>
      <w:r w:rsidRPr="003169C0">
        <w:rPr>
          <w:rFonts w:ascii="Times New Roman" w:eastAsia="仿宋_GB2312" w:hAnsi="Times New Roman" w:cs="Times New Roman" w:hint="eastAsia"/>
          <w:sz w:val="32"/>
          <w:szCs w:val="32"/>
        </w:rPr>
        <w:lastRenderedPageBreak/>
        <w:t>单位和家属。</w:t>
      </w:r>
    </w:p>
    <w:p w14:paraId="51832CC9"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监察机关应当保障被留置人员的饮食、休息和安全，提供医疗服务。讯问被留置人员应当合理安排讯问时间和时长，讯问笔录由被讯问人阅看后签名。</w:t>
      </w:r>
    </w:p>
    <w:p w14:paraId="3059F948"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被留置人员涉嫌犯罪移送司法机关后，被依法判处管制、拘役和有期徒刑的，留置一日折抵管制二日，折抵拘役、有期徒刑一日。</w:t>
      </w:r>
    </w:p>
    <w:p w14:paraId="06BD05F8"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第四十五条　监察机关根据监督、调查结果，依法</w:t>
      </w:r>
      <w:proofErr w:type="gramStart"/>
      <w:r w:rsidRPr="003169C0">
        <w:rPr>
          <w:rFonts w:ascii="Times New Roman" w:eastAsia="仿宋_GB2312" w:hAnsi="Times New Roman" w:cs="Times New Roman" w:hint="eastAsia"/>
          <w:sz w:val="32"/>
          <w:szCs w:val="32"/>
        </w:rPr>
        <w:t>作出</w:t>
      </w:r>
      <w:proofErr w:type="gramEnd"/>
      <w:r w:rsidRPr="003169C0">
        <w:rPr>
          <w:rFonts w:ascii="Times New Roman" w:eastAsia="仿宋_GB2312" w:hAnsi="Times New Roman" w:cs="Times New Roman" w:hint="eastAsia"/>
          <w:sz w:val="32"/>
          <w:szCs w:val="32"/>
        </w:rPr>
        <w:t>如下处置：</w:t>
      </w:r>
    </w:p>
    <w:p w14:paraId="1C9AA129"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（一）对有职务违法行为但情节较轻的公职人员，按照管理权限，直接或者委托有关机关、人员，进行谈话提醒、批评教育、责令检查，或者予以诫勉；</w:t>
      </w:r>
    </w:p>
    <w:p w14:paraId="73255FDC"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（二）对违法的公职人员依照法定程序</w:t>
      </w:r>
      <w:proofErr w:type="gramStart"/>
      <w:r w:rsidRPr="003169C0">
        <w:rPr>
          <w:rFonts w:ascii="Times New Roman" w:eastAsia="仿宋_GB2312" w:hAnsi="Times New Roman" w:cs="Times New Roman" w:hint="eastAsia"/>
          <w:sz w:val="32"/>
          <w:szCs w:val="32"/>
        </w:rPr>
        <w:t>作出</w:t>
      </w:r>
      <w:proofErr w:type="gramEnd"/>
      <w:r w:rsidRPr="003169C0">
        <w:rPr>
          <w:rFonts w:ascii="Times New Roman" w:eastAsia="仿宋_GB2312" w:hAnsi="Times New Roman" w:cs="Times New Roman" w:hint="eastAsia"/>
          <w:sz w:val="32"/>
          <w:szCs w:val="32"/>
        </w:rPr>
        <w:t>警告、记过、记大过、降级、撤职、开除等政务处分决定；</w:t>
      </w:r>
    </w:p>
    <w:p w14:paraId="7BDB5D13"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（三）对不履行或者不正确履行职责负有责任的领导人员，按照管理权限对其直接</w:t>
      </w:r>
      <w:proofErr w:type="gramStart"/>
      <w:r w:rsidRPr="003169C0">
        <w:rPr>
          <w:rFonts w:ascii="Times New Roman" w:eastAsia="仿宋_GB2312" w:hAnsi="Times New Roman" w:cs="Times New Roman" w:hint="eastAsia"/>
          <w:sz w:val="32"/>
          <w:szCs w:val="32"/>
        </w:rPr>
        <w:t>作出</w:t>
      </w:r>
      <w:proofErr w:type="gramEnd"/>
      <w:r w:rsidRPr="003169C0">
        <w:rPr>
          <w:rFonts w:ascii="Times New Roman" w:eastAsia="仿宋_GB2312" w:hAnsi="Times New Roman" w:cs="Times New Roman" w:hint="eastAsia"/>
          <w:sz w:val="32"/>
          <w:szCs w:val="32"/>
        </w:rPr>
        <w:t>问责决定，或者向有权</w:t>
      </w:r>
      <w:proofErr w:type="gramStart"/>
      <w:r w:rsidRPr="003169C0">
        <w:rPr>
          <w:rFonts w:ascii="Times New Roman" w:eastAsia="仿宋_GB2312" w:hAnsi="Times New Roman" w:cs="Times New Roman" w:hint="eastAsia"/>
          <w:sz w:val="32"/>
          <w:szCs w:val="32"/>
        </w:rPr>
        <w:t>作出</w:t>
      </w:r>
      <w:proofErr w:type="gramEnd"/>
      <w:r w:rsidRPr="003169C0">
        <w:rPr>
          <w:rFonts w:ascii="Times New Roman" w:eastAsia="仿宋_GB2312" w:hAnsi="Times New Roman" w:cs="Times New Roman" w:hint="eastAsia"/>
          <w:sz w:val="32"/>
          <w:szCs w:val="32"/>
        </w:rPr>
        <w:t>问</w:t>
      </w:r>
      <w:proofErr w:type="gramStart"/>
      <w:r w:rsidRPr="003169C0">
        <w:rPr>
          <w:rFonts w:ascii="Times New Roman" w:eastAsia="仿宋_GB2312" w:hAnsi="Times New Roman" w:cs="Times New Roman" w:hint="eastAsia"/>
          <w:sz w:val="32"/>
          <w:szCs w:val="32"/>
        </w:rPr>
        <w:t>责决定</w:t>
      </w:r>
      <w:proofErr w:type="gramEnd"/>
      <w:r w:rsidRPr="003169C0">
        <w:rPr>
          <w:rFonts w:ascii="Times New Roman" w:eastAsia="仿宋_GB2312" w:hAnsi="Times New Roman" w:cs="Times New Roman" w:hint="eastAsia"/>
          <w:sz w:val="32"/>
          <w:szCs w:val="32"/>
        </w:rPr>
        <w:t>的机关</w:t>
      </w:r>
      <w:proofErr w:type="gramStart"/>
      <w:r w:rsidRPr="003169C0">
        <w:rPr>
          <w:rFonts w:ascii="Times New Roman" w:eastAsia="仿宋_GB2312" w:hAnsi="Times New Roman" w:cs="Times New Roman" w:hint="eastAsia"/>
          <w:sz w:val="32"/>
          <w:szCs w:val="32"/>
        </w:rPr>
        <w:t>提出问</w:t>
      </w:r>
      <w:proofErr w:type="gramEnd"/>
      <w:r w:rsidRPr="003169C0">
        <w:rPr>
          <w:rFonts w:ascii="Times New Roman" w:eastAsia="仿宋_GB2312" w:hAnsi="Times New Roman" w:cs="Times New Roman" w:hint="eastAsia"/>
          <w:sz w:val="32"/>
          <w:szCs w:val="32"/>
        </w:rPr>
        <w:t>责建议；</w:t>
      </w:r>
    </w:p>
    <w:p w14:paraId="298EA04F"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（四）对涉嫌职务犯罪的，监察机关经调查认为犯罪事实清楚，证据确实、充分的，制作起诉意见书，连同案卷材料、证据一并移送人民检察院依法审查、提起公诉；</w:t>
      </w:r>
    </w:p>
    <w:p w14:paraId="5FA8BAA8"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（五）对监察对象所在单位廉政建设和履行职责存在的问题等提出监察建议。</w:t>
      </w:r>
    </w:p>
    <w:p w14:paraId="670DB591"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监察机关经调查，对没有证据证明被调查人存在违法犯罪行为的，应当撤销案件，并通知被调查人所在单位。</w:t>
      </w:r>
    </w:p>
    <w:p w14:paraId="13FB6328"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lastRenderedPageBreak/>
        <w:t>第四十六条　监察机关经调查，对违法取得的财物，依法予以没收、追缴或者责令退赔；对涉嫌犯罪取得的财物，应当随案移送人民检察院。</w:t>
      </w:r>
    </w:p>
    <w:p w14:paraId="2E17A317"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第四十七条　对监察机关移送的案件，人民检察院依照《中华人民共和国刑事诉讼法》对被调查人采取强制措施。</w:t>
      </w:r>
    </w:p>
    <w:p w14:paraId="5BD86D9D"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人民检察院经审查，认为犯罪事实已经查清，证据确实、充分，依法应当追究刑事责任的，应当</w:t>
      </w:r>
      <w:proofErr w:type="gramStart"/>
      <w:r w:rsidRPr="003169C0">
        <w:rPr>
          <w:rFonts w:ascii="Times New Roman" w:eastAsia="仿宋_GB2312" w:hAnsi="Times New Roman" w:cs="Times New Roman" w:hint="eastAsia"/>
          <w:sz w:val="32"/>
          <w:szCs w:val="32"/>
        </w:rPr>
        <w:t>作出</w:t>
      </w:r>
      <w:proofErr w:type="gramEnd"/>
      <w:r w:rsidRPr="003169C0">
        <w:rPr>
          <w:rFonts w:ascii="Times New Roman" w:eastAsia="仿宋_GB2312" w:hAnsi="Times New Roman" w:cs="Times New Roman" w:hint="eastAsia"/>
          <w:sz w:val="32"/>
          <w:szCs w:val="32"/>
        </w:rPr>
        <w:t>起诉决定。</w:t>
      </w:r>
    </w:p>
    <w:p w14:paraId="18F20C16"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人民检察院经审查，认为需要补充核实的，应当退回监察机关补充调查，必要时可以自行补充侦查。对于补充调查的案件，应当在一个月内补充调查完毕。补充调查以二次为限。</w:t>
      </w:r>
    </w:p>
    <w:p w14:paraId="18C658A0"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人民检察院对于有《中华人民共和国刑事诉讼法》规定的不起诉的情形的，经上一级人民检察院批准，依法</w:t>
      </w:r>
      <w:proofErr w:type="gramStart"/>
      <w:r w:rsidRPr="003169C0">
        <w:rPr>
          <w:rFonts w:ascii="Times New Roman" w:eastAsia="仿宋_GB2312" w:hAnsi="Times New Roman" w:cs="Times New Roman" w:hint="eastAsia"/>
          <w:sz w:val="32"/>
          <w:szCs w:val="32"/>
        </w:rPr>
        <w:t>作出</w:t>
      </w:r>
      <w:proofErr w:type="gramEnd"/>
      <w:r w:rsidRPr="003169C0">
        <w:rPr>
          <w:rFonts w:ascii="Times New Roman" w:eastAsia="仿宋_GB2312" w:hAnsi="Times New Roman" w:cs="Times New Roman" w:hint="eastAsia"/>
          <w:sz w:val="32"/>
          <w:szCs w:val="32"/>
        </w:rPr>
        <w:t>不起诉的决定。监察机关认为不起诉的决定有错误的，可以向上一级人民检察院提请复议。</w:t>
      </w:r>
    </w:p>
    <w:p w14:paraId="0C42A12F"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第四十八条　监察机关在调查贪污贿赂、失职渎职等职务犯罪案件过程中，被调查人逃匿或者死亡，有必要继续调查的，经省级以上监察机关批准，应当继续调查并</w:t>
      </w:r>
      <w:proofErr w:type="gramStart"/>
      <w:r w:rsidRPr="003169C0">
        <w:rPr>
          <w:rFonts w:ascii="Times New Roman" w:eastAsia="仿宋_GB2312" w:hAnsi="Times New Roman" w:cs="Times New Roman" w:hint="eastAsia"/>
          <w:sz w:val="32"/>
          <w:szCs w:val="32"/>
        </w:rPr>
        <w:t>作出</w:t>
      </w:r>
      <w:proofErr w:type="gramEnd"/>
      <w:r w:rsidRPr="003169C0">
        <w:rPr>
          <w:rFonts w:ascii="Times New Roman" w:eastAsia="仿宋_GB2312" w:hAnsi="Times New Roman" w:cs="Times New Roman" w:hint="eastAsia"/>
          <w:sz w:val="32"/>
          <w:szCs w:val="32"/>
        </w:rPr>
        <w:t>结论。被调查人逃匿，在通缉一年后不能到案，或者死亡的，由监察机关提请人民检察院依照法定程序，向人民法院提出没收违法所得的申请。</w:t>
      </w:r>
    </w:p>
    <w:p w14:paraId="732E3E3F"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第四十九条　监察对象对监察机关</w:t>
      </w:r>
      <w:proofErr w:type="gramStart"/>
      <w:r w:rsidRPr="003169C0">
        <w:rPr>
          <w:rFonts w:ascii="Times New Roman" w:eastAsia="仿宋_GB2312" w:hAnsi="Times New Roman" w:cs="Times New Roman" w:hint="eastAsia"/>
          <w:sz w:val="32"/>
          <w:szCs w:val="32"/>
        </w:rPr>
        <w:t>作出</w:t>
      </w:r>
      <w:proofErr w:type="gramEnd"/>
      <w:r w:rsidRPr="003169C0">
        <w:rPr>
          <w:rFonts w:ascii="Times New Roman" w:eastAsia="仿宋_GB2312" w:hAnsi="Times New Roman" w:cs="Times New Roman" w:hint="eastAsia"/>
          <w:sz w:val="32"/>
          <w:szCs w:val="32"/>
        </w:rPr>
        <w:t>的涉及本人的处理决定不服的，可以在收到处理决定之日起一个月内，向</w:t>
      </w:r>
      <w:proofErr w:type="gramStart"/>
      <w:r w:rsidRPr="003169C0">
        <w:rPr>
          <w:rFonts w:ascii="Times New Roman" w:eastAsia="仿宋_GB2312" w:hAnsi="Times New Roman" w:cs="Times New Roman" w:hint="eastAsia"/>
          <w:sz w:val="32"/>
          <w:szCs w:val="32"/>
        </w:rPr>
        <w:t>作出</w:t>
      </w:r>
      <w:proofErr w:type="gramEnd"/>
      <w:r w:rsidRPr="003169C0">
        <w:rPr>
          <w:rFonts w:ascii="Times New Roman" w:eastAsia="仿宋_GB2312" w:hAnsi="Times New Roman" w:cs="Times New Roman" w:hint="eastAsia"/>
          <w:sz w:val="32"/>
          <w:szCs w:val="32"/>
        </w:rPr>
        <w:t>决定的监察机关申请复审，复审机关应当在一个月内</w:t>
      </w:r>
      <w:proofErr w:type="gramStart"/>
      <w:r w:rsidRPr="003169C0">
        <w:rPr>
          <w:rFonts w:ascii="Times New Roman" w:eastAsia="仿宋_GB2312" w:hAnsi="Times New Roman" w:cs="Times New Roman" w:hint="eastAsia"/>
          <w:sz w:val="32"/>
          <w:szCs w:val="32"/>
        </w:rPr>
        <w:t>作</w:t>
      </w:r>
      <w:r w:rsidRPr="003169C0">
        <w:rPr>
          <w:rFonts w:ascii="Times New Roman" w:eastAsia="仿宋_GB2312" w:hAnsi="Times New Roman" w:cs="Times New Roman" w:hint="eastAsia"/>
          <w:sz w:val="32"/>
          <w:szCs w:val="32"/>
        </w:rPr>
        <w:lastRenderedPageBreak/>
        <w:t>出</w:t>
      </w:r>
      <w:proofErr w:type="gramEnd"/>
      <w:r w:rsidRPr="003169C0">
        <w:rPr>
          <w:rFonts w:ascii="Times New Roman" w:eastAsia="仿宋_GB2312" w:hAnsi="Times New Roman" w:cs="Times New Roman" w:hint="eastAsia"/>
          <w:sz w:val="32"/>
          <w:szCs w:val="32"/>
        </w:rPr>
        <w:t>复审决定；监察对象对复审决定仍不服的，可以在收到复审决定之日起一个月内，向上一级监察机关申请复核，复核机关应当在二个月内</w:t>
      </w:r>
      <w:proofErr w:type="gramStart"/>
      <w:r w:rsidRPr="003169C0">
        <w:rPr>
          <w:rFonts w:ascii="Times New Roman" w:eastAsia="仿宋_GB2312" w:hAnsi="Times New Roman" w:cs="Times New Roman" w:hint="eastAsia"/>
          <w:sz w:val="32"/>
          <w:szCs w:val="32"/>
        </w:rPr>
        <w:t>作出</w:t>
      </w:r>
      <w:proofErr w:type="gramEnd"/>
      <w:r w:rsidRPr="003169C0">
        <w:rPr>
          <w:rFonts w:ascii="Times New Roman" w:eastAsia="仿宋_GB2312" w:hAnsi="Times New Roman" w:cs="Times New Roman" w:hint="eastAsia"/>
          <w:sz w:val="32"/>
          <w:szCs w:val="32"/>
        </w:rPr>
        <w:t>复核决定。复审、复核期间，不停止原处理决定的执行。复核机关经审查，认定处理决定有错误的，原处理机关应当及时予以纠正。</w:t>
      </w:r>
    </w:p>
    <w:p w14:paraId="5016DD3D" w14:textId="77777777" w:rsidR="003169C0" w:rsidRPr="00996B36" w:rsidRDefault="003169C0" w:rsidP="00996B36">
      <w:pPr>
        <w:spacing w:line="560" w:lineRule="exact"/>
        <w:jc w:val="center"/>
        <w:rPr>
          <w:rFonts w:ascii="黑体" w:eastAsia="黑体" w:hAnsi="黑体" w:cs="Times New Roman" w:hint="eastAsia"/>
          <w:sz w:val="32"/>
          <w:szCs w:val="32"/>
        </w:rPr>
      </w:pPr>
      <w:r w:rsidRPr="00996B36">
        <w:rPr>
          <w:rFonts w:ascii="黑体" w:eastAsia="黑体" w:hAnsi="黑体" w:cs="Times New Roman" w:hint="eastAsia"/>
          <w:sz w:val="32"/>
          <w:szCs w:val="32"/>
        </w:rPr>
        <w:t>第六章　反腐败国际合作</w:t>
      </w:r>
    </w:p>
    <w:p w14:paraId="18324BCC"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第五十条　国家监察委员会统筹协调与其他国家、地区、国际组织开展的反腐败国际交流、合作，组织反腐败国际条约实施工作。</w:t>
      </w:r>
    </w:p>
    <w:p w14:paraId="5C929465"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第五十一条　国家监察委员会组织协调有关方面加强与有关国家、地区、国际组织在反腐败执法、引渡、司法协助、被判刑人的移管、资产追回和信息交流等领域的合作。</w:t>
      </w:r>
    </w:p>
    <w:p w14:paraId="7E53C4DF"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第五十二条　国家监察委员会加强对反腐败国际追逃追赃和防逃工作的组织协调，督促有关单位做好相关工作：</w:t>
      </w:r>
    </w:p>
    <w:p w14:paraId="6EB4AB93"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（一）对于重大贪污贿赂、失职渎职等职务犯罪案件，被调查人逃匿到国（境）外，掌握证据比较确凿的，通过开展境外追逃合作，追捕归案；</w:t>
      </w:r>
    </w:p>
    <w:p w14:paraId="24271D51"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（二）向赃款赃物所在国请求查询、冻结、扣押、没收、追缴、返还涉案资产；</w:t>
      </w:r>
    </w:p>
    <w:p w14:paraId="0B9C6A18"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（三）查询、监控涉嫌职务犯罪的公职人员及其相关人员进出国（境）和跨境资金流动情况，在调查案件过程中设置防逃程序。</w:t>
      </w:r>
    </w:p>
    <w:p w14:paraId="0A9EE101" w14:textId="77777777" w:rsidR="003169C0" w:rsidRPr="00996B36" w:rsidRDefault="003169C0" w:rsidP="00996B36">
      <w:pPr>
        <w:spacing w:line="560" w:lineRule="exact"/>
        <w:jc w:val="center"/>
        <w:rPr>
          <w:rFonts w:ascii="黑体" w:eastAsia="黑体" w:hAnsi="黑体" w:cs="Times New Roman" w:hint="eastAsia"/>
          <w:sz w:val="32"/>
          <w:szCs w:val="32"/>
        </w:rPr>
      </w:pPr>
      <w:r w:rsidRPr="00996B36">
        <w:rPr>
          <w:rFonts w:ascii="黑体" w:eastAsia="黑体" w:hAnsi="黑体" w:cs="Times New Roman" w:hint="eastAsia"/>
          <w:sz w:val="32"/>
          <w:szCs w:val="32"/>
        </w:rPr>
        <w:t>第七章　对监察机关和监察人员的监督</w:t>
      </w:r>
    </w:p>
    <w:p w14:paraId="0C2AA561"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第五十三条　各级监察委员会应当接受本级人民代表</w:t>
      </w:r>
      <w:r w:rsidRPr="003169C0">
        <w:rPr>
          <w:rFonts w:ascii="Times New Roman" w:eastAsia="仿宋_GB2312" w:hAnsi="Times New Roman" w:cs="Times New Roman" w:hint="eastAsia"/>
          <w:sz w:val="32"/>
          <w:szCs w:val="32"/>
        </w:rPr>
        <w:lastRenderedPageBreak/>
        <w:t>大会及其常务委员会的监督。</w:t>
      </w:r>
    </w:p>
    <w:p w14:paraId="5B172EB0"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各级人民代表大会常务委员会听取和审议本级监察委员会的专项工作报告，组织执法检查。</w:t>
      </w:r>
    </w:p>
    <w:p w14:paraId="2366F579"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县级以上各级人民代表大会及其常务委员会举行会议时，人民代表大会代表或者常务委员会组成人员可以依照法律规定的程序，就监察工作中的有关问题提出询问或者质询。</w:t>
      </w:r>
    </w:p>
    <w:p w14:paraId="3FE3ED23"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第五十四条　监察机关应当依法公开监察工作信息，接受民主监督、社会监督、舆论监督。</w:t>
      </w:r>
    </w:p>
    <w:p w14:paraId="260D2AD0"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第五十五条　监察机关通过设立内部专门的监督机构等方式，加强对监察人员执行职务和遵守法律情况的监督，建设忠诚、干净、担当的监察队伍。</w:t>
      </w:r>
    </w:p>
    <w:p w14:paraId="623031E5"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第五十六条　监察人员必须模范遵守宪法和法律，忠于职守、秉公执法，清正廉洁、保守秘密；必须具有良好的政治素质，熟悉监察业务，具备运用法律、法规、政策和调查取证等能力，自觉接受监督。</w:t>
      </w:r>
    </w:p>
    <w:p w14:paraId="6DF71134"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第五十七条　对于监察人员打听案情、过问案件、说情干预的，办理监察事项的监察人员应当及时报告。有关情况应当登记备案。</w:t>
      </w:r>
    </w:p>
    <w:p w14:paraId="3A5BF120"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发现办理监察事项的监察人员未经批准接触被调查人、涉案人员及其特定关系人，或者存在交往情形的，知情人应当及时报告。有关情况应当登记备案。</w:t>
      </w:r>
    </w:p>
    <w:p w14:paraId="743E2E91"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第五十八条　办理监察事项的监察人员有下列情形之一的，应当自行回避，监察对象、检举人及其他有关人员也有权要求其回避：</w:t>
      </w:r>
    </w:p>
    <w:p w14:paraId="108D57A1"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lastRenderedPageBreak/>
        <w:t>（一）是监察对象或者检举人的近亲属的；</w:t>
      </w:r>
    </w:p>
    <w:p w14:paraId="19678525"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（二）担任过本案的证人的；</w:t>
      </w:r>
    </w:p>
    <w:p w14:paraId="336BA51F"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（三）本人或者其近亲属与办理的监察事项有利害关系的；</w:t>
      </w:r>
    </w:p>
    <w:p w14:paraId="43AA7772"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（四）有可能影响监察事项公正处理的其他情形的。</w:t>
      </w:r>
    </w:p>
    <w:p w14:paraId="7DB51A71"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第五十九条　监察机关涉密人员离岗离职后，应当遵守</w:t>
      </w:r>
      <w:proofErr w:type="gramStart"/>
      <w:r w:rsidRPr="003169C0">
        <w:rPr>
          <w:rFonts w:ascii="Times New Roman" w:eastAsia="仿宋_GB2312" w:hAnsi="Times New Roman" w:cs="Times New Roman" w:hint="eastAsia"/>
          <w:sz w:val="32"/>
          <w:szCs w:val="32"/>
        </w:rPr>
        <w:t>脱密期</w:t>
      </w:r>
      <w:proofErr w:type="gramEnd"/>
      <w:r w:rsidRPr="003169C0">
        <w:rPr>
          <w:rFonts w:ascii="Times New Roman" w:eastAsia="仿宋_GB2312" w:hAnsi="Times New Roman" w:cs="Times New Roman" w:hint="eastAsia"/>
          <w:sz w:val="32"/>
          <w:szCs w:val="32"/>
        </w:rPr>
        <w:t>管理规定，严格履行保密义务，不得泄露相关秘密。</w:t>
      </w:r>
    </w:p>
    <w:p w14:paraId="27C44C93"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监察人员辞职、退休三年内，不得从事与监察和司法工作相关联且可能发生利益冲突的职业。</w:t>
      </w:r>
    </w:p>
    <w:p w14:paraId="30BA700E"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第六十条　监察机关及其工作人员有下列行为之一的，被调查人及其近亲属有权向该机关申诉：</w:t>
      </w:r>
    </w:p>
    <w:p w14:paraId="7B699BF4"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（一）留置法定期限届满，不予以解除的；</w:t>
      </w:r>
    </w:p>
    <w:p w14:paraId="1D90DBCD"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（二）查封、扣押、冻结与案件无关的财物的；</w:t>
      </w:r>
    </w:p>
    <w:p w14:paraId="594CFA33"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（三）应当解除查封、扣押、冻结措施而不解除的；</w:t>
      </w:r>
    </w:p>
    <w:p w14:paraId="79274F3D"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（四）贪污、挪用、私分、调换以及违反规定使用查封、扣押、冻结的财物的；</w:t>
      </w:r>
    </w:p>
    <w:p w14:paraId="7417D9C2"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（五）其他违反法律法规、侵害被调查人合法权益的行为。</w:t>
      </w:r>
    </w:p>
    <w:p w14:paraId="5209D865"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受理申诉的监察机关应当在受理申诉之日起一个月内</w:t>
      </w:r>
      <w:proofErr w:type="gramStart"/>
      <w:r w:rsidRPr="003169C0">
        <w:rPr>
          <w:rFonts w:ascii="Times New Roman" w:eastAsia="仿宋_GB2312" w:hAnsi="Times New Roman" w:cs="Times New Roman" w:hint="eastAsia"/>
          <w:sz w:val="32"/>
          <w:szCs w:val="32"/>
        </w:rPr>
        <w:t>作出</w:t>
      </w:r>
      <w:proofErr w:type="gramEnd"/>
      <w:r w:rsidRPr="003169C0">
        <w:rPr>
          <w:rFonts w:ascii="Times New Roman" w:eastAsia="仿宋_GB2312" w:hAnsi="Times New Roman" w:cs="Times New Roman" w:hint="eastAsia"/>
          <w:sz w:val="32"/>
          <w:szCs w:val="32"/>
        </w:rPr>
        <w:t>处理决定。申诉人对处理决定不服的，可以在收到处理决定之日起一个月内向上一级监察机关申请复查，上一级监察机关应当在收到复查申请之日起二个月内</w:t>
      </w:r>
      <w:proofErr w:type="gramStart"/>
      <w:r w:rsidRPr="003169C0">
        <w:rPr>
          <w:rFonts w:ascii="Times New Roman" w:eastAsia="仿宋_GB2312" w:hAnsi="Times New Roman" w:cs="Times New Roman" w:hint="eastAsia"/>
          <w:sz w:val="32"/>
          <w:szCs w:val="32"/>
        </w:rPr>
        <w:t>作出</w:t>
      </w:r>
      <w:proofErr w:type="gramEnd"/>
      <w:r w:rsidRPr="003169C0">
        <w:rPr>
          <w:rFonts w:ascii="Times New Roman" w:eastAsia="仿宋_GB2312" w:hAnsi="Times New Roman" w:cs="Times New Roman" w:hint="eastAsia"/>
          <w:sz w:val="32"/>
          <w:szCs w:val="32"/>
        </w:rPr>
        <w:t>处理决定，情况属实的，及时予以纠正。</w:t>
      </w:r>
    </w:p>
    <w:p w14:paraId="5EBF6A57"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第六十一条　对调查工作结束后发现立案依据不充分</w:t>
      </w:r>
      <w:r w:rsidRPr="003169C0">
        <w:rPr>
          <w:rFonts w:ascii="Times New Roman" w:eastAsia="仿宋_GB2312" w:hAnsi="Times New Roman" w:cs="Times New Roman" w:hint="eastAsia"/>
          <w:sz w:val="32"/>
          <w:szCs w:val="32"/>
        </w:rPr>
        <w:lastRenderedPageBreak/>
        <w:t>或者失实，案件处置出现重大失误，监察人员严重违法的，应当追究负有责任的领导人员和直接责任人员的责任。</w:t>
      </w:r>
    </w:p>
    <w:p w14:paraId="705F68AA" w14:textId="77777777" w:rsidR="003169C0" w:rsidRPr="00996B36" w:rsidRDefault="003169C0" w:rsidP="00996B36">
      <w:pPr>
        <w:spacing w:line="560" w:lineRule="exact"/>
        <w:jc w:val="center"/>
        <w:rPr>
          <w:rFonts w:ascii="黑体" w:eastAsia="黑体" w:hAnsi="黑体" w:cs="Times New Roman" w:hint="eastAsia"/>
          <w:sz w:val="32"/>
          <w:szCs w:val="32"/>
        </w:rPr>
      </w:pPr>
      <w:r w:rsidRPr="00996B36">
        <w:rPr>
          <w:rFonts w:ascii="黑体" w:eastAsia="黑体" w:hAnsi="黑体" w:cs="Times New Roman" w:hint="eastAsia"/>
          <w:sz w:val="32"/>
          <w:szCs w:val="32"/>
        </w:rPr>
        <w:t>第八章　法律责任</w:t>
      </w:r>
    </w:p>
    <w:p w14:paraId="173F3287"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第六十二条　有关单位拒不执行监察机关</w:t>
      </w:r>
      <w:proofErr w:type="gramStart"/>
      <w:r w:rsidRPr="003169C0">
        <w:rPr>
          <w:rFonts w:ascii="Times New Roman" w:eastAsia="仿宋_GB2312" w:hAnsi="Times New Roman" w:cs="Times New Roman" w:hint="eastAsia"/>
          <w:sz w:val="32"/>
          <w:szCs w:val="32"/>
        </w:rPr>
        <w:t>作出</w:t>
      </w:r>
      <w:proofErr w:type="gramEnd"/>
      <w:r w:rsidRPr="003169C0">
        <w:rPr>
          <w:rFonts w:ascii="Times New Roman" w:eastAsia="仿宋_GB2312" w:hAnsi="Times New Roman" w:cs="Times New Roman" w:hint="eastAsia"/>
          <w:sz w:val="32"/>
          <w:szCs w:val="32"/>
        </w:rPr>
        <w:t>的处理决定，或者无正当理由拒不采纳监察建议的，由其主管部门、上级机关责令改正，对单位给予通报批评；对负有责任的领导人员和直接责任人员依法给</w:t>
      </w:r>
      <w:proofErr w:type="gramStart"/>
      <w:r w:rsidRPr="003169C0">
        <w:rPr>
          <w:rFonts w:ascii="Times New Roman" w:eastAsia="仿宋_GB2312" w:hAnsi="Times New Roman" w:cs="Times New Roman" w:hint="eastAsia"/>
          <w:sz w:val="32"/>
          <w:szCs w:val="32"/>
        </w:rPr>
        <w:t>予处理</w:t>
      </w:r>
      <w:proofErr w:type="gramEnd"/>
      <w:r w:rsidRPr="003169C0">
        <w:rPr>
          <w:rFonts w:ascii="Times New Roman" w:eastAsia="仿宋_GB2312" w:hAnsi="Times New Roman" w:cs="Times New Roman" w:hint="eastAsia"/>
          <w:sz w:val="32"/>
          <w:szCs w:val="32"/>
        </w:rPr>
        <w:t>。</w:t>
      </w:r>
    </w:p>
    <w:p w14:paraId="6E8226C1"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第六十三条　有关人员违反本法规定，有下列行为之一的，由其所在单位、主管部门、上级机关或者监察机关责令改正，依法给</w:t>
      </w:r>
      <w:proofErr w:type="gramStart"/>
      <w:r w:rsidRPr="003169C0">
        <w:rPr>
          <w:rFonts w:ascii="Times New Roman" w:eastAsia="仿宋_GB2312" w:hAnsi="Times New Roman" w:cs="Times New Roman" w:hint="eastAsia"/>
          <w:sz w:val="32"/>
          <w:szCs w:val="32"/>
        </w:rPr>
        <w:t>予处理</w:t>
      </w:r>
      <w:proofErr w:type="gramEnd"/>
      <w:r w:rsidRPr="003169C0">
        <w:rPr>
          <w:rFonts w:ascii="Times New Roman" w:eastAsia="仿宋_GB2312" w:hAnsi="Times New Roman" w:cs="Times New Roman" w:hint="eastAsia"/>
          <w:sz w:val="32"/>
          <w:szCs w:val="32"/>
        </w:rPr>
        <w:t>：</w:t>
      </w:r>
    </w:p>
    <w:p w14:paraId="12159F6B"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（一）不按要求提供有关材料，拒绝、阻碍调查措施实施等拒不配合监察机关调查的；</w:t>
      </w:r>
    </w:p>
    <w:p w14:paraId="62919586"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（二）提供虚假情况，掩盖事实真相的；</w:t>
      </w:r>
    </w:p>
    <w:p w14:paraId="062224BA"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（三）串供或者伪造、隐匿、毁灭证据的；</w:t>
      </w:r>
    </w:p>
    <w:p w14:paraId="66E7AE63"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（四）阻止他人揭发检举、提供证据的；</w:t>
      </w:r>
    </w:p>
    <w:p w14:paraId="6119FC5B"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（五）其他违反本法规定的行为，情节严重的。</w:t>
      </w:r>
    </w:p>
    <w:p w14:paraId="3CF31A95"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第六十四条　监察对象对控告人、检举人、证人或者监察人员进行报复陷害的；控告人、检举人、证人捏造事实诬告陷害监察对象的，依法给</w:t>
      </w:r>
      <w:proofErr w:type="gramStart"/>
      <w:r w:rsidRPr="003169C0">
        <w:rPr>
          <w:rFonts w:ascii="Times New Roman" w:eastAsia="仿宋_GB2312" w:hAnsi="Times New Roman" w:cs="Times New Roman" w:hint="eastAsia"/>
          <w:sz w:val="32"/>
          <w:szCs w:val="32"/>
        </w:rPr>
        <w:t>予处理</w:t>
      </w:r>
      <w:proofErr w:type="gramEnd"/>
      <w:r w:rsidRPr="003169C0">
        <w:rPr>
          <w:rFonts w:ascii="Times New Roman" w:eastAsia="仿宋_GB2312" w:hAnsi="Times New Roman" w:cs="Times New Roman" w:hint="eastAsia"/>
          <w:sz w:val="32"/>
          <w:szCs w:val="32"/>
        </w:rPr>
        <w:t>。</w:t>
      </w:r>
    </w:p>
    <w:p w14:paraId="554F92B4"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第六十五条　监察机关及其工作人员有下列行为之一的，对负有责任的领导人员和直接责任人员依法给</w:t>
      </w:r>
      <w:proofErr w:type="gramStart"/>
      <w:r w:rsidRPr="003169C0">
        <w:rPr>
          <w:rFonts w:ascii="Times New Roman" w:eastAsia="仿宋_GB2312" w:hAnsi="Times New Roman" w:cs="Times New Roman" w:hint="eastAsia"/>
          <w:sz w:val="32"/>
          <w:szCs w:val="32"/>
        </w:rPr>
        <w:t>予处理</w:t>
      </w:r>
      <w:proofErr w:type="gramEnd"/>
      <w:r w:rsidRPr="003169C0">
        <w:rPr>
          <w:rFonts w:ascii="Times New Roman" w:eastAsia="仿宋_GB2312" w:hAnsi="Times New Roman" w:cs="Times New Roman" w:hint="eastAsia"/>
          <w:sz w:val="32"/>
          <w:szCs w:val="32"/>
        </w:rPr>
        <w:t>：</w:t>
      </w:r>
    </w:p>
    <w:p w14:paraId="68BBF5A7"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（一）未经批准、授权处置问题线索，发现重大案情隐瞒不报，或者私自留存、处理涉案材料的；</w:t>
      </w:r>
    </w:p>
    <w:p w14:paraId="0DCC07F3"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（二）利用职权或者职务上的影响干预调查工作、以案</w:t>
      </w:r>
      <w:r w:rsidRPr="003169C0">
        <w:rPr>
          <w:rFonts w:ascii="Times New Roman" w:eastAsia="仿宋_GB2312" w:hAnsi="Times New Roman" w:cs="Times New Roman" w:hint="eastAsia"/>
          <w:sz w:val="32"/>
          <w:szCs w:val="32"/>
        </w:rPr>
        <w:lastRenderedPageBreak/>
        <w:t>谋私的；</w:t>
      </w:r>
    </w:p>
    <w:p w14:paraId="6759A78D"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（三）违法窃取、泄露调查工作信息，或者泄露举报事项、举报受理情况以及举报人信息的；</w:t>
      </w:r>
    </w:p>
    <w:p w14:paraId="757DC7DA"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（四）对被调查人或者涉案人员逼供、诱供，或者侮辱、打骂、虐待、体罚或者变相体罚的；</w:t>
      </w:r>
    </w:p>
    <w:p w14:paraId="7568EB28"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（五）违反规定处置查封、扣押、冻结的财物的；</w:t>
      </w:r>
    </w:p>
    <w:p w14:paraId="55124C33"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（六）违反规定发生办案安全事故，或者发生安全事故后隐瞒不报、报告失实、处置不当的；</w:t>
      </w:r>
    </w:p>
    <w:p w14:paraId="3A02254E"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（七）违反规定采取留置措施的；</w:t>
      </w:r>
    </w:p>
    <w:p w14:paraId="7F5E06EF"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（八）违反规定限制他人出境，或者不按规定解除出境限制的；</w:t>
      </w:r>
    </w:p>
    <w:p w14:paraId="553D0AB7"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（九）其他滥用职权、玩忽职守、徇私舞弊的行为。</w:t>
      </w:r>
    </w:p>
    <w:p w14:paraId="21D0ED1E"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第六十六条　违反本法规定，构成犯罪的，依法追究刑事责任。</w:t>
      </w:r>
    </w:p>
    <w:p w14:paraId="67255B2F"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第六十七条　监察机关及其工作人员行使职权，侵犯公民、法人和其他组织的合法权益造成损害的，依法给予国家赔偿。</w:t>
      </w:r>
    </w:p>
    <w:p w14:paraId="1F27F843" w14:textId="77777777" w:rsidR="003169C0" w:rsidRPr="00996B36" w:rsidRDefault="003169C0" w:rsidP="00996B36">
      <w:pPr>
        <w:spacing w:line="560" w:lineRule="exact"/>
        <w:jc w:val="center"/>
        <w:rPr>
          <w:rFonts w:ascii="黑体" w:eastAsia="黑体" w:hAnsi="黑体" w:cs="Times New Roman" w:hint="eastAsia"/>
          <w:sz w:val="32"/>
          <w:szCs w:val="32"/>
        </w:rPr>
      </w:pPr>
      <w:r w:rsidRPr="00996B36">
        <w:rPr>
          <w:rFonts w:ascii="黑体" w:eastAsia="黑体" w:hAnsi="黑体" w:cs="Times New Roman" w:hint="eastAsia"/>
          <w:sz w:val="32"/>
          <w:szCs w:val="32"/>
        </w:rPr>
        <w:t>第九章　附则</w:t>
      </w:r>
    </w:p>
    <w:p w14:paraId="5B6BE22D" w14:textId="77777777" w:rsidR="003169C0" w:rsidRPr="003169C0" w:rsidRDefault="003169C0" w:rsidP="003169C0">
      <w:pPr>
        <w:spacing w:line="560" w:lineRule="exact"/>
        <w:ind w:firstLine="645"/>
        <w:rPr>
          <w:rFonts w:ascii="Times New Roman" w:eastAsia="仿宋_GB2312" w:hAnsi="Times New Roman" w:cs="Times New Roman" w:hint="eastAsia"/>
          <w:sz w:val="32"/>
          <w:szCs w:val="32"/>
        </w:rPr>
      </w:pPr>
      <w:r w:rsidRPr="003169C0">
        <w:rPr>
          <w:rFonts w:ascii="Times New Roman" w:eastAsia="仿宋_GB2312" w:hAnsi="Times New Roman" w:cs="Times New Roman" w:hint="eastAsia"/>
          <w:sz w:val="32"/>
          <w:szCs w:val="32"/>
        </w:rPr>
        <w:t>第六十八条　中国人民解放军和中国人民武装警察部队开展监察工作，由中央军事委员会根据本法制定具体规定。</w:t>
      </w:r>
    </w:p>
    <w:p w14:paraId="0EA0F480" w14:textId="69ABFAEE" w:rsidR="00E30EBD" w:rsidRPr="00797F32" w:rsidRDefault="003169C0" w:rsidP="003169C0">
      <w:pPr>
        <w:spacing w:line="560" w:lineRule="exact"/>
        <w:ind w:firstLine="645"/>
        <w:rPr>
          <w:rFonts w:ascii="Times New Roman" w:eastAsia="仿宋_GB2312" w:hAnsi="Times New Roman" w:cs="Times New Roman"/>
          <w:sz w:val="32"/>
          <w:szCs w:val="32"/>
        </w:rPr>
        <w:sectPr w:rsidR="00E30EBD" w:rsidRPr="00797F32" w:rsidSect="00174FD7">
          <w:footerReference w:type="even" r:id="rId10"/>
          <w:pgSz w:w="11906" w:h="16838"/>
          <w:pgMar w:top="1440" w:right="1800" w:bottom="1440" w:left="1800" w:header="851" w:footer="992" w:gutter="0"/>
          <w:pgNumType w:start="3"/>
          <w:cols w:space="425"/>
          <w:docGrid w:type="lines" w:linePitch="312"/>
        </w:sectPr>
      </w:pPr>
      <w:r w:rsidRPr="003169C0">
        <w:rPr>
          <w:rFonts w:ascii="Times New Roman" w:eastAsia="仿宋_GB2312" w:hAnsi="Times New Roman" w:cs="Times New Roman" w:hint="eastAsia"/>
          <w:sz w:val="32"/>
          <w:szCs w:val="32"/>
        </w:rPr>
        <w:t>第六十九条　本法自公布之日起施行。《中华人民共和国行政监察法》同时废止</w:t>
      </w:r>
      <w:r w:rsidR="00E30EBD" w:rsidRPr="00797F32">
        <w:rPr>
          <w:rFonts w:ascii="Times New Roman" w:eastAsia="仿宋_GB2312" w:hAnsi="Times New Roman" w:cs="Times New Roman"/>
          <w:sz w:val="32"/>
          <w:szCs w:val="32"/>
        </w:rPr>
        <w:t>。</w:t>
      </w:r>
    </w:p>
    <w:p w14:paraId="24B4E04E" w14:textId="77777777" w:rsidR="00996B36" w:rsidRDefault="00996B36" w:rsidP="00E30EBD">
      <w:pPr>
        <w:spacing w:line="560" w:lineRule="exact"/>
        <w:jc w:val="center"/>
        <w:rPr>
          <w:rFonts w:ascii="Times New Roman" w:eastAsia="方正小标宋_GBK" w:hAnsi="Times New Roman" w:cs="Times New Roman"/>
          <w:kern w:val="44"/>
          <w:sz w:val="44"/>
          <w:szCs w:val="44"/>
        </w:rPr>
      </w:pPr>
      <w:r w:rsidRPr="00996B36">
        <w:rPr>
          <w:rFonts w:ascii="Times New Roman" w:eastAsia="方正小标宋_GBK" w:hAnsi="Times New Roman" w:cs="Times New Roman" w:hint="eastAsia"/>
          <w:kern w:val="44"/>
          <w:sz w:val="44"/>
          <w:szCs w:val="44"/>
        </w:rPr>
        <w:lastRenderedPageBreak/>
        <w:t>晒一晒“象牙塔”里的那些官僚主义</w:t>
      </w:r>
    </w:p>
    <w:p w14:paraId="10095E77" w14:textId="46A24060" w:rsidR="00E30EBD" w:rsidRPr="00797F32" w:rsidRDefault="00E30EBD" w:rsidP="00E30EBD">
      <w:pPr>
        <w:spacing w:line="560" w:lineRule="exact"/>
        <w:jc w:val="center"/>
        <w:rPr>
          <w:rFonts w:ascii="Times New Roman" w:eastAsia="方正小标宋_GBK" w:hAnsi="Times New Roman" w:cs="Times New Roman"/>
          <w:kern w:val="44"/>
          <w:sz w:val="44"/>
          <w:szCs w:val="44"/>
        </w:rPr>
      </w:pPr>
      <w:r w:rsidRPr="00797F32">
        <w:rPr>
          <w:rFonts w:ascii="Times New Roman" w:eastAsia="楷体_GB2312" w:hAnsi="Times New Roman" w:cs="Times New Roman"/>
          <w:sz w:val="32"/>
          <w:szCs w:val="32"/>
        </w:rPr>
        <w:t>（来源：</w:t>
      </w:r>
      <w:r w:rsidR="00996B36" w:rsidRPr="00996B36">
        <w:rPr>
          <w:rFonts w:ascii="Times New Roman" w:eastAsia="楷体_GB2312" w:hAnsi="Times New Roman" w:cs="Times New Roman" w:hint="eastAsia"/>
          <w:sz w:val="32"/>
          <w:szCs w:val="32"/>
        </w:rPr>
        <w:t>中国纪检监察</w:t>
      </w:r>
      <w:r w:rsidR="00996B36">
        <w:rPr>
          <w:rFonts w:ascii="Times New Roman" w:eastAsia="楷体_GB2312" w:hAnsi="Times New Roman" w:cs="Times New Roman" w:hint="eastAsia"/>
          <w:sz w:val="32"/>
          <w:szCs w:val="32"/>
        </w:rPr>
        <w:t>，</w:t>
      </w:r>
      <w:r w:rsidR="00996B36" w:rsidRPr="00996B36">
        <w:rPr>
          <w:rFonts w:ascii="Times New Roman" w:eastAsia="楷体_GB2312" w:hAnsi="Times New Roman" w:cs="Times New Roman" w:hint="eastAsia"/>
          <w:sz w:val="32"/>
          <w:szCs w:val="32"/>
        </w:rPr>
        <w:t>2021</w:t>
      </w:r>
      <w:r w:rsidR="00996B36" w:rsidRPr="00996B36">
        <w:rPr>
          <w:rFonts w:ascii="Times New Roman" w:eastAsia="楷体_GB2312" w:hAnsi="Times New Roman" w:cs="Times New Roman" w:hint="eastAsia"/>
          <w:sz w:val="32"/>
          <w:szCs w:val="32"/>
        </w:rPr>
        <w:t>年</w:t>
      </w:r>
      <w:r w:rsidR="00996B36" w:rsidRPr="00996B36">
        <w:rPr>
          <w:rFonts w:ascii="Times New Roman" w:eastAsia="楷体_GB2312" w:hAnsi="Times New Roman" w:cs="Times New Roman" w:hint="eastAsia"/>
          <w:sz w:val="32"/>
          <w:szCs w:val="32"/>
        </w:rPr>
        <w:t>12</w:t>
      </w:r>
      <w:r w:rsidR="00996B36" w:rsidRPr="00996B36">
        <w:rPr>
          <w:rFonts w:ascii="Times New Roman" w:eastAsia="楷体_GB2312" w:hAnsi="Times New Roman" w:cs="Times New Roman" w:hint="eastAsia"/>
          <w:sz w:val="32"/>
          <w:szCs w:val="32"/>
        </w:rPr>
        <w:t>月</w:t>
      </w:r>
      <w:r w:rsidR="00996B36" w:rsidRPr="00996B36">
        <w:rPr>
          <w:rFonts w:ascii="Times New Roman" w:eastAsia="楷体_GB2312" w:hAnsi="Times New Roman" w:cs="Times New Roman" w:hint="eastAsia"/>
          <w:sz w:val="32"/>
          <w:szCs w:val="32"/>
        </w:rPr>
        <w:t>16</w:t>
      </w:r>
      <w:r w:rsidR="00996B36" w:rsidRPr="00996B36">
        <w:rPr>
          <w:rFonts w:ascii="Times New Roman" w:eastAsia="楷体_GB2312" w:hAnsi="Times New Roman" w:cs="Times New Roman" w:hint="eastAsia"/>
          <w:sz w:val="32"/>
          <w:szCs w:val="32"/>
        </w:rPr>
        <w:t>日</w:t>
      </w:r>
      <w:r w:rsidRPr="00797F32">
        <w:rPr>
          <w:rFonts w:ascii="Times New Roman" w:eastAsia="楷体_GB2312" w:hAnsi="Times New Roman" w:cs="Times New Roman"/>
          <w:sz w:val="32"/>
          <w:szCs w:val="32"/>
        </w:rPr>
        <w:t>）</w:t>
      </w:r>
    </w:p>
    <w:p w14:paraId="5279C350" w14:textId="77777777" w:rsidR="00E30EBD" w:rsidRPr="00797F32" w:rsidRDefault="00E30EBD" w:rsidP="00E30EBD">
      <w:pPr>
        <w:spacing w:line="560" w:lineRule="exact"/>
        <w:rPr>
          <w:rFonts w:ascii="Times New Roman" w:eastAsia="仿宋_GB2312" w:hAnsi="Times New Roman" w:cs="Times New Roman"/>
          <w:sz w:val="32"/>
          <w:szCs w:val="32"/>
        </w:rPr>
      </w:pPr>
    </w:p>
    <w:p w14:paraId="19FF8AE1" w14:textId="77777777" w:rsidR="00996B36" w:rsidRPr="00996B36" w:rsidRDefault="00996B36" w:rsidP="00996B36">
      <w:pPr>
        <w:spacing w:line="56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2021</w:t>
      </w:r>
      <w:r w:rsidRPr="00996B36">
        <w:rPr>
          <w:rFonts w:ascii="Times New Roman" w:eastAsia="仿宋_GB2312" w:hAnsi="Times New Roman" w:cs="Times New Roman" w:hint="eastAsia"/>
          <w:sz w:val="32"/>
          <w:szCs w:val="32"/>
        </w:rPr>
        <w:t>年</w:t>
      </w:r>
      <w:r w:rsidRPr="00996B36">
        <w:rPr>
          <w:rFonts w:ascii="Times New Roman" w:eastAsia="仿宋_GB2312" w:hAnsi="Times New Roman" w:cs="Times New Roman" w:hint="eastAsia"/>
          <w:sz w:val="32"/>
          <w:szCs w:val="32"/>
        </w:rPr>
        <w:t>9</w:t>
      </w:r>
      <w:r w:rsidRPr="00996B36">
        <w:rPr>
          <w:rFonts w:ascii="Times New Roman" w:eastAsia="仿宋_GB2312" w:hAnsi="Times New Roman" w:cs="Times New Roman" w:hint="eastAsia"/>
          <w:sz w:val="32"/>
          <w:szCs w:val="32"/>
        </w:rPr>
        <w:t>月，十九届中央第七轮巡视向教育部党组和</w:t>
      </w:r>
      <w:proofErr w:type="gramStart"/>
      <w:r w:rsidRPr="00996B36">
        <w:rPr>
          <w:rFonts w:ascii="Times New Roman" w:eastAsia="仿宋_GB2312" w:hAnsi="Times New Roman" w:cs="Times New Roman" w:hint="eastAsia"/>
          <w:sz w:val="32"/>
          <w:szCs w:val="32"/>
        </w:rPr>
        <w:t>31</w:t>
      </w:r>
      <w:r w:rsidRPr="00996B36">
        <w:rPr>
          <w:rFonts w:ascii="Times New Roman" w:eastAsia="仿宋_GB2312" w:hAnsi="Times New Roman" w:cs="Times New Roman" w:hint="eastAsia"/>
          <w:sz w:val="32"/>
          <w:szCs w:val="32"/>
        </w:rPr>
        <w:t>所中管高校</w:t>
      </w:r>
      <w:proofErr w:type="gramEnd"/>
      <w:r w:rsidRPr="00996B36">
        <w:rPr>
          <w:rFonts w:ascii="Times New Roman" w:eastAsia="仿宋_GB2312" w:hAnsi="Times New Roman" w:cs="Times New Roman" w:hint="eastAsia"/>
          <w:sz w:val="32"/>
          <w:szCs w:val="32"/>
        </w:rPr>
        <w:t>党委进行巡视反馈，其中一半以上高校被指存在不同程度官僚主义问题。“象牙塔”不扫，一样藏污纳垢；学术圈不加强作风建设，亦然歪风侵蚀。与党政机关相比，“象牙塔”里的官僚主义既有相似性，又有独特性，还有隐蔽性，带坏校风、师风和学风，危害不容小觑。</w:t>
      </w:r>
    </w:p>
    <w:p w14:paraId="7B7F94DB" w14:textId="77777777" w:rsidR="00996B36" w:rsidRPr="00996B36" w:rsidRDefault="00996B36" w:rsidP="00996B36">
      <w:pPr>
        <w:spacing w:line="560" w:lineRule="exact"/>
        <w:jc w:val="center"/>
        <w:rPr>
          <w:rFonts w:ascii="黑体" w:eastAsia="黑体" w:hAnsi="黑体" w:cs="Times New Roman" w:hint="eastAsia"/>
          <w:sz w:val="32"/>
          <w:szCs w:val="32"/>
        </w:rPr>
      </w:pPr>
      <w:r w:rsidRPr="00996B36">
        <w:rPr>
          <w:rFonts w:ascii="黑体" w:eastAsia="黑体" w:hAnsi="黑体" w:cs="Times New Roman" w:hint="eastAsia"/>
          <w:sz w:val="32"/>
          <w:szCs w:val="32"/>
        </w:rPr>
        <w:t>现象</w:t>
      </w:r>
      <w:proofErr w:type="gramStart"/>
      <w:r w:rsidRPr="00996B36">
        <w:rPr>
          <w:rFonts w:ascii="黑体" w:eastAsia="黑体" w:hAnsi="黑体" w:cs="Times New Roman" w:hint="eastAsia"/>
          <w:sz w:val="32"/>
          <w:szCs w:val="32"/>
        </w:rPr>
        <w:t>一</w:t>
      </w:r>
      <w:proofErr w:type="gramEnd"/>
      <w:r w:rsidRPr="00996B36">
        <w:rPr>
          <w:rFonts w:ascii="黑体" w:eastAsia="黑体" w:hAnsi="黑体" w:cs="Times New Roman" w:hint="eastAsia"/>
          <w:sz w:val="32"/>
          <w:szCs w:val="32"/>
        </w:rPr>
        <w:t xml:space="preserve"> “官气”十足，衙门做派</w:t>
      </w:r>
    </w:p>
    <w:p w14:paraId="687E86F6" w14:textId="77777777" w:rsidR="00996B36" w:rsidRPr="00996B36" w:rsidRDefault="00996B36" w:rsidP="00996B36">
      <w:pPr>
        <w:spacing w:line="56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有些高校行政机构效率低下，部分行政干部颐指气使，把校园变“衙门”。有的师生在去盖章签字时，遇到“门难进、脸难看、事难办”。华北某高校学生说，学校教务老师一周只有半天时间对学生办理业务，遇到急事只能“干着急”。有的高校办事流程繁杂，一些事务性工作需要职能部门盖好几个章，有学生为补办学生证到不同部门来回跑</w:t>
      </w:r>
      <w:r w:rsidRPr="00996B36">
        <w:rPr>
          <w:rFonts w:ascii="Times New Roman" w:eastAsia="仿宋_GB2312" w:hAnsi="Times New Roman" w:cs="Times New Roman" w:hint="eastAsia"/>
          <w:sz w:val="32"/>
          <w:szCs w:val="32"/>
        </w:rPr>
        <w:t>10</w:t>
      </w:r>
      <w:r w:rsidRPr="00996B36">
        <w:rPr>
          <w:rFonts w:ascii="Times New Roman" w:eastAsia="仿宋_GB2312" w:hAnsi="Times New Roman" w:cs="Times New Roman" w:hint="eastAsia"/>
          <w:sz w:val="32"/>
          <w:szCs w:val="32"/>
        </w:rPr>
        <w:t>趟。</w:t>
      </w:r>
    </w:p>
    <w:p w14:paraId="590C7517" w14:textId="77777777" w:rsidR="00996B36" w:rsidRPr="00996B36" w:rsidRDefault="00996B36" w:rsidP="00996B36">
      <w:pPr>
        <w:spacing w:line="56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行政权力掌握资源分配，导致一些教职人员追逐“官职”，有人为此还大费周章。如内蒙古某大学一名教研室主任为竞聘校处级干部，竟然向时任学校党委书记行贿。在一些学术资源有限的高校，经费审批权大多集中在校领导手中，行政领导往往在经费划拨、项目申请、入选各类人才计划等方面起决定性作用。某高校理工科院系一名副教授表示，普通教授也许</w:t>
      </w:r>
      <w:proofErr w:type="gramStart"/>
      <w:r w:rsidRPr="00996B36">
        <w:rPr>
          <w:rFonts w:ascii="Times New Roman" w:eastAsia="仿宋_GB2312" w:hAnsi="Times New Roman" w:cs="Times New Roman" w:hint="eastAsia"/>
          <w:sz w:val="32"/>
          <w:szCs w:val="32"/>
        </w:rPr>
        <w:t>拿项目</w:t>
      </w:r>
      <w:proofErr w:type="gramEnd"/>
      <w:r w:rsidRPr="00996B36">
        <w:rPr>
          <w:rFonts w:ascii="Times New Roman" w:eastAsia="仿宋_GB2312" w:hAnsi="Times New Roman" w:cs="Times New Roman" w:hint="eastAsia"/>
          <w:sz w:val="32"/>
          <w:szCs w:val="32"/>
        </w:rPr>
        <w:t>不容易，可如果有了行政职务，情况可能就不一样了。</w:t>
      </w:r>
    </w:p>
    <w:p w14:paraId="4DF4D882" w14:textId="77777777" w:rsidR="00996B36" w:rsidRPr="00996B36" w:rsidRDefault="00996B36" w:rsidP="00996B36">
      <w:pPr>
        <w:spacing w:line="56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lastRenderedPageBreak/>
        <w:t>还有一些人官学一体，美其名曰“双肩挑”，实则“两头吃”。有的一边占据领导干部位置，一边又经常以学者身份外出参加学术活动等，既头顶领导光环参与学术资源分配，与普通教师争利，又利用领导身份排挤学术竞争对手，引发干群矛盾。</w:t>
      </w:r>
    </w:p>
    <w:p w14:paraId="4522D54F" w14:textId="77777777" w:rsidR="00996B36" w:rsidRPr="00996B36" w:rsidRDefault="00996B36" w:rsidP="00996B36">
      <w:pPr>
        <w:spacing w:line="560" w:lineRule="exact"/>
        <w:jc w:val="center"/>
        <w:rPr>
          <w:rFonts w:ascii="黑体" w:eastAsia="黑体" w:hAnsi="黑体" w:cs="Times New Roman" w:hint="eastAsia"/>
          <w:sz w:val="32"/>
          <w:szCs w:val="32"/>
        </w:rPr>
      </w:pPr>
      <w:r w:rsidRPr="00996B36">
        <w:rPr>
          <w:rFonts w:ascii="黑体" w:eastAsia="黑体" w:hAnsi="黑体" w:cs="Times New Roman" w:hint="eastAsia"/>
          <w:sz w:val="32"/>
          <w:szCs w:val="32"/>
        </w:rPr>
        <w:t>现象二 门户林立，近亲繁殖</w:t>
      </w:r>
    </w:p>
    <w:p w14:paraId="645E089F" w14:textId="77777777" w:rsidR="00996B36" w:rsidRPr="00996B36" w:rsidRDefault="00996B36" w:rsidP="00996B36">
      <w:pPr>
        <w:spacing w:line="56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以同门情谊打造利益圈子的现象在一些高校不时存在。有的学科所谓“大佬”徒子徒孙遍地，以师生、同门为纽带互相提携，形成封闭的“圈子”。一些重大科研基金、重要科技奖项和人才项目评审深受“大佬”及背后“圈子”影响。有的高校在招收研究生时执行“双重标准”，对外校报考者从严从难，对本校本院系报考者青睐有加。“圈子”不加约束，就会演变成派系，派系之间不单是学术上的分歧，还有行政权力和项目利益上的争夺。某高校一名研究生介绍，自己所在学院人数不多却存在好几个由不同教授为首的派系。如果派系间相互争斗，互不买账，对学科建设和学校发展都会带来不小的伤害。</w:t>
      </w:r>
    </w:p>
    <w:p w14:paraId="067D9C33" w14:textId="77777777" w:rsidR="00996B36" w:rsidRPr="00996B36" w:rsidRDefault="00996B36" w:rsidP="00996B36">
      <w:pPr>
        <w:spacing w:line="56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在年轻学生话语中，课题组内“大老板”“小老板”称呼不时出现，有的“大导”掌控一切，以家长作风扭曲学术传承。一些学术权威掌</w:t>
      </w:r>
      <w:proofErr w:type="gramStart"/>
      <w:r w:rsidRPr="00996B36">
        <w:rPr>
          <w:rFonts w:ascii="Times New Roman" w:eastAsia="仿宋_GB2312" w:hAnsi="Times New Roman" w:cs="Times New Roman" w:hint="eastAsia"/>
          <w:sz w:val="32"/>
          <w:szCs w:val="32"/>
        </w:rPr>
        <w:t>控学术</w:t>
      </w:r>
      <w:proofErr w:type="gramEnd"/>
      <w:r w:rsidRPr="00996B36">
        <w:rPr>
          <w:rFonts w:ascii="Times New Roman" w:eastAsia="仿宋_GB2312" w:hAnsi="Times New Roman" w:cs="Times New Roman" w:hint="eastAsia"/>
          <w:sz w:val="32"/>
          <w:szCs w:val="32"/>
        </w:rPr>
        <w:t>话语权，在一个门派中不允许有不同于“师傅”的左见，打压排挤不同学术观点的人。个别人还把学生视为附属品、免费劳动力，学生不仅在实验室里加班加点帮导师做课题项目，还要频繁打杂、跑腿干一些与学术研究无关的事情。更有甚者以通过论文、顺利毕业等条</w:t>
      </w:r>
      <w:r w:rsidRPr="00996B36">
        <w:rPr>
          <w:rFonts w:ascii="Times New Roman" w:eastAsia="仿宋_GB2312" w:hAnsi="Times New Roman" w:cs="Times New Roman" w:hint="eastAsia"/>
          <w:sz w:val="32"/>
          <w:szCs w:val="32"/>
        </w:rPr>
        <w:lastRenderedPageBreak/>
        <w:t>件来要挟学生，搞学术霸凌。</w:t>
      </w:r>
    </w:p>
    <w:p w14:paraId="1BDDFB3D" w14:textId="77777777" w:rsidR="00996B36" w:rsidRPr="00996B36" w:rsidRDefault="00996B36" w:rsidP="00996B36">
      <w:pPr>
        <w:spacing w:line="56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以</w:t>
      </w:r>
      <w:proofErr w:type="gramStart"/>
      <w:r w:rsidRPr="00996B36">
        <w:rPr>
          <w:rFonts w:ascii="Times New Roman" w:eastAsia="仿宋_GB2312" w:hAnsi="Times New Roman" w:cs="Times New Roman" w:hint="eastAsia"/>
          <w:sz w:val="32"/>
          <w:szCs w:val="32"/>
        </w:rPr>
        <w:t>靠校吃校</w:t>
      </w:r>
      <w:proofErr w:type="gramEnd"/>
      <w:r w:rsidRPr="00996B36">
        <w:rPr>
          <w:rFonts w:ascii="Times New Roman" w:eastAsia="仿宋_GB2312" w:hAnsi="Times New Roman" w:cs="Times New Roman" w:hint="eastAsia"/>
          <w:sz w:val="32"/>
          <w:szCs w:val="32"/>
        </w:rPr>
        <w:t>进行利益交换，是近亲繁殖的另一种形式。有的高校领导干部和教职工想方设法把配偶子女等亲属安排进高校圈子工作。近年来，北京在巡视市管高校时就发现有的高校“干部人选个别酝酿沟通不够，领导干部违规兼职、返聘，夫妻、亲属在学校任职现象比较突出”。有的高校教职工互相请托关照亲朋子女。西南省份某高校教务科长就因私下接受同事请托，为其女在缓考中弄虚作假，提高研究生推荐免试课程成绩，最终被严肃查处。</w:t>
      </w:r>
    </w:p>
    <w:p w14:paraId="2DFC1B2B" w14:textId="77777777" w:rsidR="00996B36" w:rsidRPr="00996B36" w:rsidRDefault="00996B36" w:rsidP="00996B36">
      <w:pPr>
        <w:spacing w:line="560" w:lineRule="exact"/>
        <w:jc w:val="center"/>
        <w:rPr>
          <w:rFonts w:ascii="黑体" w:eastAsia="黑体" w:hAnsi="黑体" w:cs="Times New Roman" w:hint="eastAsia"/>
          <w:sz w:val="32"/>
          <w:szCs w:val="32"/>
        </w:rPr>
      </w:pPr>
      <w:r w:rsidRPr="00996B36">
        <w:rPr>
          <w:rFonts w:ascii="黑体" w:eastAsia="黑体" w:hAnsi="黑体" w:cs="Times New Roman" w:hint="eastAsia"/>
          <w:sz w:val="32"/>
          <w:szCs w:val="32"/>
        </w:rPr>
        <w:t>现象三 不务正业，攀附结交</w:t>
      </w:r>
    </w:p>
    <w:p w14:paraId="3BAB0974" w14:textId="77777777" w:rsidR="00996B36" w:rsidRPr="00996B36" w:rsidRDefault="00996B36" w:rsidP="00996B36">
      <w:pPr>
        <w:spacing w:line="56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对于高校教师来说，潜心治学应是本</w:t>
      </w:r>
      <w:proofErr w:type="gramStart"/>
      <w:r w:rsidRPr="00996B36">
        <w:rPr>
          <w:rFonts w:ascii="Times New Roman" w:eastAsia="仿宋_GB2312" w:hAnsi="Times New Roman" w:cs="Times New Roman" w:hint="eastAsia"/>
          <w:sz w:val="32"/>
          <w:szCs w:val="32"/>
        </w:rPr>
        <w:t>务</w:t>
      </w:r>
      <w:proofErr w:type="gramEnd"/>
      <w:r w:rsidRPr="00996B36">
        <w:rPr>
          <w:rFonts w:ascii="Times New Roman" w:eastAsia="仿宋_GB2312" w:hAnsi="Times New Roman" w:cs="Times New Roman" w:hint="eastAsia"/>
          <w:sz w:val="32"/>
          <w:szCs w:val="32"/>
        </w:rPr>
        <w:t>，一些人却为争项目经费削尖脑袋。跑项目、要经费的时间多了，潜心研究、教书育人的时间就少了，找门路、</w:t>
      </w:r>
      <w:proofErr w:type="gramStart"/>
      <w:r w:rsidRPr="00996B36">
        <w:rPr>
          <w:rFonts w:ascii="Times New Roman" w:eastAsia="仿宋_GB2312" w:hAnsi="Times New Roman" w:cs="Times New Roman" w:hint="eastAsia"/>
          <w:sz w:val="32"/>
          <w:szCs w:val="32"/>
        </w:rPr>
        <w:t>搞经费</w:t>
      </w:r>
      <w:proofErr w:type="gramEnd"/>
      <w:r w:rsidRPr="00996B36">
        <w:rPr>
          <w:rFonts w:ascii="Times New Roman" w:eastAsia="仿宋_GB2312" w:hAnsi="Times New Roman" w:cs="Times New Roman" w:hint="eastAsia"/>
          <w:sz w:val="32"/>
          <w:szCs w:val="32"/>
        </w:rPr>
        <w:t>的时间多了，躬身研究、与学生在一起的时间就少了。有的甚至在项目到手后立马分包给课题组的年轻老师或学生，自己动嘴不动手，出钱不出力，成为“学术包工头”，把师生间“授”与“学”的关系异化为老板与员工的雇佣关系。</w:t>
      </w:r>
    </w:p>
    <w:p w14:paraId="2B966FE6" w14:textId="77777777" w:rsidR="00996B36" w:rsidRPr="00996B36" w:rsidRDefault="00996B36" w:rsidP="00996B36">
      <w:pPr>
        <w:spacing w:line="56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常言道“板凳甘坐十年冷”，一些重大科技创新成果往往会耗费科学家毕生的心血。但是个别高校老师却沉不下心、静</w:t>
      </w:r>
      <w:proofErr w:type="gramStart"/>
      <w:r w:rsidRPr="00996B36">
        <w:rPr>
          <w:rFonts w:ascii="Times New Roman" w:eastAsia="仿宋_GB2312" w:hAnsi="Times New Roman" w:cs="Times New Roman" w:hint="eastAsia"/>
          <w:sz w:val="32"/>
          <w:szCs w:val="32"/>
        </w:rPr>
        <w:t>不</w:t>
      </w:r>
      <w:proofErr w:type="gramEnd"/>
      <w:r w:rsidRPr="00996B36">
        <w:rPr>
          <w:rFonts w:ascii="Times New Roman" w:eastAsia="仿宋_GB2312" w:hAnsi="Times New Roman" w:cs="Times New Roman" w:hint="eastAsia"/>
          <w:sz w:val="32"/>
          <w:szCs w:val="32"/>
        </w:rPr>
        <w:t>下气，忙交际应酬无暇教研。比如，有的不重教学重创收，频繁外出授课、演讲、做兼职，只想把高额出场费“收入囊中”；有的穿梭于各式会场，四处露脸捞“声名”、拓“圈子”，对学生无暇顾及；有的成为领导干部后热衷觥筹交错、迎来送往，在交际场中长袖善舞，不把心思花在学校管理和</w:t>
      </w:r>
      <w:r w:rsidRPr="00996B36">
        <w:rPr>
          <w:rFonts w:ascii="Times New Roman" w:eastAsia="仿宋_GB2312" w:hAnsi="Times New Roman" w:cs="Times New Roman" w:hint="eastAsia"/>
          <w:sz w:val="32"/>
          <w:szCs w:val="32"/>
        </w:rPr>
        <w:lastRenderedPageBreak/>
        <w:t>建设上。</w:t>
      </w:r>
    </w:p>
    <w:p w14:paraId="454F8C57" w14:textId="77777777" w:rsidR="00996B36" w:rsidRPr="00996B36" w:rsidRDefault="00996B36" w:rsidP="00996B36">
      <w:pPr>
        <w:spacing w:line="56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个别高校领导和老师把社会上的商品交换原则带进“象牙塔”，把学术资源作为攀附权贵的手段。有的领导、富商乐于“攻读”在职硕士、博士，一些教授也乐于招收这样的“学生”，甚至不惜降低学术要求，而有的高校则热衷邀请一些没有教学经历和学术研究成果的“名流”担任客座教授。</w:t>
      </w:r>
    </w:p>
    <w:p w14:paraId="17C7D1E1" w14:textId="77777777" w:rsidR="00996B36" w:rsidRPr="00996B36" w:rsidRDefault="00996B36" w:rsidP="00996B36">
      <w:pPr>
        <w:spacing w:line="560" w:lineRule="exact"/>
        <w:jc w:val="center"/>
        <w:rPr>
          <w:rFonts w:ascii="黑体" w:eastAsia="黑体" w:hAnsi="黑体" w:cs="Times New Roman" w:hint="eastAsia"/>
          <w:sz w:val="32"/>
          <w:szCs w:val="32"/>
        </w:rPr>
      </w:pPr>
      <w:r w:rsidRPr="00996B36">
        <w:rPr>
          <w:rFonts w:ascii="黑体" w:eastAsia="黑体" w:hAnsi="黑体" w:cs="Times New Roman" w:hint="eastAsia"/>
          <w:sz w:val="32"/>
          <w:szCs w:val="32"/>
        </w:rPr>
        <w:t>现象四 好高骛远，贪图虚名</w:t>
      </w:r>
    </w:p>
    <w:p w14:paraId="67CB6A45" w14:textId="77777777" w:rsidR="00996B36" w:rsidRPr="00996B36" w:rsidRDefault="00996B36" w:rsidP="00996B36">
      <w:pPr>
        <w:spacing w:line="56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高校发展建设需要求真务实的工作作风，然而一些高校领导对大学的基本特征、发展规律和办学特点等不认真研究，闭着眼睛唱高调，高校发展贪大求全。有的高校盲目</w:t>
      </w:r>
      <w:proofErr w:type="gramStart"/>
      <w:r w:rsidRPr="00996B36">
        <w:rPr>
          <w:rFonts w:ascii="Times New Roman" w:eastAsia="仿宋_GB2312" w:hAnsi="Times New Roman" w:cs="Times New Roman" w:hint="eastAsia"/>
          <w:sz w:val="32"/>
          <w:szCs w:val="32"/>
        </w:rPr>
        <w:t>提创建</w:t>
      </w:r>
      <w:proofErr w:type="gramEnd"/>
      <w:r w:rsidRPr="00996B36">
        <w:rPr>
          <w:rFonts w:ascii="Times New Roman" w:eastAsia="仿宋_GB2312" w:hAnsi="Times New Roman" w:cs="Times New Roman" w:hint="eastAsia"/>
          <w:sz w:val="32"/>
          <w:szCs w:val="32"/>
        </w:rPr>
        <w:t>世界一流，热衷炒概念。有的高校办学特色不明显，办学定位、学科以及专业建设、人才培养存在类同现象，只为“赶热门”一哄而上，或一门心思把规模做大好升格，学科专业盲目求全，造成重复建设和资源浪费。有高校教师对此评价说，“有的学校仅注重‘量’的扩充，缺乏‘质’的提升，导致‘饼’摊得太大，人力和财力很难保证正常的教学质量。”</w:t>
      </w:r>
    </w:p>
    <w:p w14:paraId="01B8C87D" w14:textId="77777777" w:rsidR="00996B36" w:rsidRPr="00996B36" w:rsidRDefault="00996B36" w:rsidP="00996B36">
      <w:pPr>
        <w:spacing w:line="56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一些高校在“赶浪潮、抓热点、贴标签”的氛围中，学科建设急于求成。如，内部各类研究机构成立了一家又一家，对外合作院所搞了一个又一个，效果如何无人过问。这样的高校对基础研究工作重视不够，只重视短期效应，忽视长远建设。“对解决国家重大需求、卡脖子技术等支持不够”，某高校教师直言，这些项目长期攻关才能出成果，纯属前人栽树后人乘凉，所以有的人不愿干不去干。</w:t>
      </w:r>
    </w:p>
    <w:p w14:paraId="28F01AB5" w14:textId="77777777" w:rsidR="00996B36" w:rsidRPr="00996B36" w:rsidRDefault="00996B36" w:rsidP="00996B36">
      <w:pPr>
        <w:spacing w:line="56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一些高校领导干部习惯高高在上，不愿深入师生和教研</w:t>
      </w:r>
      <w:r w:rsidRPr="00996B36">
        <w:rPr>
          <w:rFonts w:ascii="Times New Roman" w:eastAsia="仿宋_GB2312" w:hAnsi="Times New Roman" w:cs="Times New Roman" w:hint="eastAsia"/>
          <w:sz w:val="32"/>
          <w:szCs w:val="32"/>
        </w:rPr>
        <w:lastRenderedPageBreak/>
        <w:t>一线。有的制定政策不征求意见，独断专行，有的缺乏调查研究，“拍脑袋”决策，有的管理僵化，脱离实际。一位高校教师就抱怨学院出台的有关科研经费规定只顾降低经费滥用风险，忽视科研工作实际，“每个学科乃至每个项目的科研都有其特点，学院却把经费用途规定很‘死’，比如多少钱买书、多少钱用于学术交流、多少钱用于办公用品，操作执行不便。”</w:t>
      </w:r>
    </w:p>
    <w:p w14:paraId="1E3D6D8C" w14:textId="77777777" w:rsidR="00996B36" w:rsidRPr="00996B36" w:rsidRDefault="00996B36" w:rsidP="00996B36">
      <w:pPr>
        <w:spacing w:line="560" w:lineRule="exact"/>
        <w:jc w:val="center"/>
        <w:rPr>
          <w:rFonts w:ascii="黑体" w:eastAsia="黑体" w:hAnsi="黑体" w:cs="Times New Roman" w:hint="eastAsia"/>
          <w:sz w:val="32"/>
          <w:szCs w:val="32"/>
        </w:rPr>
      </w:pPr>
      <w:proofErr w:type="gramStart"/>
      <w:r w:rsidRPr="00996B36">
        <w:rPr>
          <w:rFonts w:ascii="黑体" w:eastAsia="黑体" w:hAnsi="黑体" w:cs="Times New Roman" w:hint="eastAsia"/>
          <w:sz w:val="32"/>
          <w:szCs w:val="32"/>
        </w:rPr>
        <w:t>追权逐名</w:t>
      </w:r>
      <w:proofErr w:type="gramEnd"/>
      <w:r w:rsidRPr="00996B36">
        <w:rPr>
          <w:rFonts w:ascii="黑体" w:eastAsia="黑体" w:hAnsi="黑体" w:cs="Times New Roman" w:hint="eastAsia"/>
          <w:sz w:val="32"/>
          <w:szCs w:val="32"/>
        </w:rPr>
        <w:t>贪利致使浊气难除</w:t>
      </w:r>
    </w:p>
    <w:p w14:paraId="35A04B88" w14:textId="77777777" w:rsidR="00996B36" w:rsidRPr="00996B36" w:rsidRDefault="00996B36" w:rsidP="00996B36">
      <w:pPr>
        <w:spacing w:line="56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长久以来，“象牙塔”里的官僚主义难以根治，自有其适宜生长的“土壤”。</w:t>
      </w:r>
    </w:p>
    <w:p w14:paraId="617E78AC" w14:textId="77777777" w:rsidR="00996B36" w:rsidRPr="00996B36" w:rsidRDefault="00996B36" w:rsidP="00996B36">
      <w:pPr>
        <w:spacing w:line="56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官僚主义的表现各式各样，但背后都与权力二字息息相关。行政权力很好使，是催生官僚主义的一个重要原因。一些高校习惯以行政命令统领学术。少数人不学却有“术”，将社会上拉关系、搞钻营的不良风气带入高校并从中获利，不但掌握了大量学术资源，还能轻易获得学术地位和荣誉。如此环境浸染下，一些高校教师逐渐产生了“教授不如处长”的想法，认为与其坐冷板凳搞科研，不如走出实验室搞关系，实现名利双收。</w:t>
      </w:r>
    </w:p>
    <w:p w14:paraId="4BE83746" w14:textId="77777777" w:rsidR="00996B36" w:rsidRPr="00996B36" w:rsidRDefault="00996B36" w:rsidP="00996B36">
      <w:pPr>
        <w:spacing w:line="56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高校过度行政化，一方面，高校管理人员以行政逻辑来处理学术问题，阻碍学术正常发展，另一方面，高校教师处理行政事务挤占大量时间精力。更值得警惕的是，行政权力的诱惑让一些教师变得浮躁，侵扰校风学风，甚至让一些学生也有样学样，少数学生干部“官气”十足，从中可见一斑。</w:t>
      </w:r>
    </w:p>
    <w:p w14:paraId="269D5BA3" w14:textId="77777777" w:rsidR="00996B36" w:rsidRPr="00996B36" w:rsidRDefault="00996B36" w:rsidP="00996B36">
      <w:pPr>
        <w:spacing w:line="56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高校里同学、同门、同乡等关系复杂，属于典型的“熟</w:t>
      </w:r>
      <w:r w:rsidRPr="00996B36">
        <w:rPr>
          <w:rFonts w:ascii="Times New Roman" w:eastAsia="仿宋_GB2312" w:hAnsi="Times New Roman" w:cs="Times New Roman" w:hint="eastAsia"/>
          <w:sz w:val="32"/>
          <w:szCs w:val="32"/>
        </w:rPr>
        <w:lastRenderedPageBreak/>
        <w:t>人社会”，背靠“山头”有底气助长近亲繁殖。有的高校老师长期深耕一地、深耕一域，容易滋生“一个人单打独斗，比不上一群人合起伙来”的想法。“山头”树大根深，一荣俱荣、一损俱损的利益圈就此形成。</w:t>
      </w:r>
    </w:p>
    <w:p w14:paraId="7DD14292" w14:textId="77777777" w:rsidR="00996B36" w:rsidRPr="00996B36" w:rsidRDefault="00996B36" w:rsidP="00996B36">
      <w:pPr>
        <w:spacing w:line="56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讲究门户之分、圈子文化盛行，扰乱了正常的学术科研秩序，损害高校选人用人公平性，伤害那些想干事、能干事的教职人员积极性。此外，“人情大于天”的环境造成一些人认为，如果自己不随波逐流就会被排挤、淘汰，因此想方设法拉关系、进圈子，产生“劣币驱逐良币”的现象。</w:t>
      </w:r>
    </w:p>
    <w:p w14:paraId="5FF3CA62" w14:textId="77777777" w:rsidR="00996B36" w:rsidRPr="00996B36" w:rsidRDefault="00996B36" w:rsidP="00996B36">
      <w:pPr>
        <w:spacing w:line="56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有些人对官僚主义睁一只眼闭一只眼，因为“朝中”有人得实惠，在利益驱使下接受甚至还利用这种歪风谋利。对于高校教师来说，职称评定、职务晋升、成果评奖等均与个人职业发展密切相关。在这些方面学术权威拥有很强的话语权，导致很多教师特别是青年教师不得不投靠“大导”以求“庇护”。某高校教师举例说，在监管不到位、资源不充裕的情况下，如果导师或者关系好的人是评选委员会的成员，自己就有“优势”，“我认识的导师多一票，关系好的又可以多一票”。因此，在唯学历、唯资历、唯论文等“多唯”倾向下，混脸熟、贴名字、求提携、认门户、攀交情、搞关系等现象随之出现。</w:t>
      </w:r>
    </w:p>
    <w:p w14:paraId="26A7E872" w14:textId="77777777" w:rsidR="00996B36" w:rsidRPr="00996B36" w:rsidRDefault="00996B36" w:rsidP="00996B36">
      <w:pPr>
        <w:spacing w:line="56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在职称评定指挥棒驱使下，学术话语权一定程度上被掌握在少数权威手中，容易导致学术“同质性”强，甚至演化为学术垄断，影响创新思维和创新人才培养。此外，科研成果唯少数学术权威的“票数”论，评审以亲疏作标尺，长此</w:t>
      </w:r>
      <w:r w:rsidRPr="00996B36">
        <w:rPr>
          <w:rFonts w:ascii="Times New Roman" w:eastAsia="仿宋_GB2312" w:hAnsi="Times New Roman" w:cs="Times New Roman" w:hint="eastAsia"/>
          <w:sz w:val="32"/>
          <w:szCs w:val="32"/>
        </w:rPr>
        <w:lastRenderedPageBreak/>
        <w:t>以往影响科研质量。</w:t>
      </w:r>
    </w:p>
    <w:p w14:paraId="128D24E6" w14:textId="77777777" w:rsidR="00996B36" w:rsidRPr="00996B36" w:rsidRDefault="00996B36" w:rsidP="00996B36">
      <w:pPr>
        <w:spacing w:line="56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“象牙塔”里的官僚主义歪风具有很强的隐蔽性，有时并不引人注目，在监督乏力不到位的情况下，很容易悄然滋长。当前高校“四风”主要依靠纪检监察部门</w:t>
      </w:r>
      <w:proofErr w:type="gramStart"/>
      <w:r w:rsidRPr="00996B36">
        <w:rPr>
          <w:rFonts w:ascii="Times New Roman" w:eastAsia="仿宋_GB2312" w:hAnsi="Times New Roman" w:cs="Times New Roman" w:hint="eastAsia"/>
          <w:sz w:val="32"/>
          <w:szCs w:val="32"/>
        </w:rPr>
        <w:t>来管来纠</w:t>
      </w:r>
      <w:proofErr w:type="gramEnd"/>
      <w:r w:rsidRPr="00996B36">
        <w:rPr>
          <w:rFonts w:ascii="Times New Roman" w:eastAsia="仿宋_GB2312" w:hAnsi="Times New Roman" w:cs="Times New Roman" w:hint="eastAsia"/>
          <w:sz w:val="32"/>
          <w:szCs w:val="32"/>
        </w:rPr>
        <w:t>来治。除人手有限外，还存在监督措施不多、方式单一、办法不灵等问题。有的高校对“四风”问题的监督执纪问责偏软，压力传导不够。还有的</w:t>
      </w:r>
      <w:proofErr w:type="gramStart"/>
      <w:r w:rsidRPr="00996B36">
        <w:rPr>
          <w:rFonts w:ascii="Times New Roman" w:eastAsia="仿宋_GB2312" w:hAnsi="Times New Roman" w:cs="Times New Roman" w:hint="eastAsia"/>
          <w:sz w:val="32"/>
          <w:szCs w:val="32"/>
        </w:rPr>
        <w:t>高校抓</w:t>
      </w:r>
      <w:proofErr w:type="gramEnd"/>
      <w:r w:rsidRPr="00996B36">
        <w:rPr>
          <w:rFonts w:ascii="Times New Roman" w:eastAsia="仿宋_GB2312" w:hAnsi="Times New Roman" w:cs="Times New Roman" w:hint="eastAsia"/>
          <w:sz w:val="32"/>
          <w:szCs w:val="32"/>
        </w:rPr>
        <w:t>“四风”多集中在吃喝收礼等显性问题上，对形式主义、官僚主义等问题涉及较少。某高校教师坦言，“查处的官僚主义问题数量微乎其微，有的问题传播到社会上，造成不良影响，才会去查。”</w:t>
      </w:r>
    </w:p>
    <w:p w14:paraId="4BCD49F8" w14:textId="77777777" w:rsidR="00996B36" w:rsidRPr="00996B36" w:rsidRDefault="00996B36" w:rsidP="00996B36">
      <w:pPr>
        <w:spacing w:line="56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监督执纪问责高高举起、轻轻放下，怕伤和气、</w:t>
      </w:r>
      <w:proofErr w:type="gramStart"/>
      <w:r w:rsidRPr="00996B36">
        <w:rPr>
          <w:rFonts w:ascii="Times New Roman" w:eastAsia="仿宋_GB2312" w:hAnsi="Times New Roman" w:cs="Times New Roman" w:hint="eastAsia"/>
          <w:sz w:val="32"/>
          <w:szCs w:val="32"/>
        </w:rPr>
        <w:t>怕掀盖子</w:t>
      </w:r>
      <w:proofErr w:type="gramEnd"/>
      <w:r w:rsidRPr="00996B36">
        <w:rPr>
          <w:rFonts w:ascii="Times New Roman" w:eastAsia="仿宋_GB2312" w:hAnsi="Times New Roman" w:cs="Times New Roman" w:hint="eastAsia"/>
          <w:sz w:val="32"/>
          <w:szCs w:val="32"/>
        </w:rPr>
        <w:t>，让官僚主义在高校有了生存空间和蔓延土壤。缺乏正风</w:t>
      </w:r>
      <w:proofErr w:type="gramStart"/>
      <w:r w:rsidRPr="00996B36">
        <w:rPr>
          <w:rFonts w:ascii="Times New Roman" w:eastAsia="仿宋_GB2312" w:hAnsi="Times New Roman" w:cs="Times New Roman" w:hint="eastAsia"/>
          <w:sz w:val="32"/>
          <w:szCs w:val="32"/>
        </w:rPr>
        <w:t>肃</w:t>
      </w:r>
      <w:proofErr w:type="gramEnd"/>
      <w:r w:rsidRPr="00996B36">
        <w:rPr>
          <w:rFonts w:ascii="Times New Roman" w:eastAsia="仿宋_GB2312" w:hAnsi="Times New Roman" w:cs="Times New Roman" w:hint="eastAsia"/>
          <w:sz w:val="32"/>
          <w:szCs w:val="32"/>
        </w:rPr>
        <w:t>纪的强力震慑，</w:t>
      </w:r>
      <w:proofErr w:type="gramStart"/>
      <w:r w:rsidRPr="00996B36">
        <w:rPr>
          <w:rFonts w:ascii="Times New Roman" w:eastAsia="仿宋_GB2312" w:hAnsi="Times New Roman" w:cs="Times New Roman" w:hint="eastAsia"/>
          <w:sz w:val="32"/>
          <w:szCs w:val="32"/>
        </w:rPr>
        <w:t>一</w:t>
      </w:r>
      <w:proofErr w:type="gramEnd"/>
      <w:r w:rsidRPr="00996B36">
        <w:rPr>
          <w:rFonts w:ascii="Times New Roman" w:eastAsia="仿宋_GB2312" w:hAnsi="Times New Roman" w:cs="Times New Roman" w:hint="eastAsia"/>
          <w:sz w:val="32"/>
          <w:szCs w:val="32"/>
        </w:rPr>
        <w:t>小部分人产生“高校特殊论”的想法，致使隐藏在“象牙塔”里的官僚主义歪风难以祛除。</w:t>
      </w:r>
    </w:p>
    <w:p w14:paraId="1D9B94B3" w14:textId="77777777" w:rsidR="00996B36" w:rsidRPr="00996B36" w:rsidRDefault="00996B36" w:rsidP="00996B36">
      <w:pPr>
        <w:spacing w:line="560" w:lineRule="exact"/>
        <w:jc w:val="center"/>
        <w:rPr>
          <w:rFonts w:ascii="黑体" w:eastAsia="黑体" w:hAnsi="黑体" w:cs="Times New Roman" w:hint="eastAsia"/>
          <w:sz w:val="32"/>
          <w:szCs w:val="32"/>
        </w:rPr>
      </w:pPr>
      <w:r w:rsidRPr="00996B36">
        <w:rPr>
          <w:rFonts w:ascii="黑体" w:eastAsia="黑体" w:hAnsi="黑体" w:cs="Times New Roman" w:hint="eastAsia"/>
          <w:sz w:val="32"/>
          <w:szCs w:val="32"/>
        </w:rPr>
        <w:t>还菁菁校园一片净土</w:t>
      </w:r>
    </w:p>
    <w:p w14:paraId="74A45630" w14:textId="77777777" w:rsidR="00996B36" w:rsidRPr="00996B36" w:rsidRDefault="00996B36" w:rsidP="00996B36">
      <w:pPr>
        <w:spacing w:line="56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高校担负着为党育人、为国育才的历史使命。根治“象牙塔”里的官僚主义，有助于落实立德树人的根本任务，塑造时代新人。因此，要坚持“当下改”与“长久治”相结合，凝聚合力</w:t>
      </w:r>
      <w:proofErr w:type="gramStart"/>
      <w:r w:rsidRPr="00996B36">
        <w:rPr>
          <w:rFonts w:ascii="Times New Roman" w:eastAsia="仿宋_GB2312" w:hAnsi="Times New Roman" w:cs="Times New Roman" w:hint="eastAsia"/>
          <w:sz w:val="32"/>
          <w:szCs w:val="32"/>
        </w:rPr>
        <w:t>构建风</w:t>
      </w:r>
      <w:proofErr w:type="gramEnd"/>
      <w:r w:rsidRPr="00996B36">
        <w:rPr>
          <w:rFonts w:ascii="Times New Roman" w:eastAsia="仿宋_GB2312" w:hAnsi="Times New Roman" w:cs="Times New Roman" w:hint="eastAsia"/>
          <w:sz w:val="32"/>
          <w:szCs w:val="32"/>
        </w:rPr>
        <w:t>清气正的校园生态。</w:t>
      </w:r>
    </w:p>
    <w:p w14:paraId="5F8B745C" w14:textId="77777777" w:rsidR="00996B36" w:rsidRPr="00996B36" w:rsidRDefault="00996B36" w:rsidP="00996B36">
      <w:pPr>
        <w:spacing w:line="560" w:lineRule="exact"/>
        <w:ind w:firstLineChars="200" w:firstLine="640"/>
        <w:rPr>
          <w:rFonts w:ascii="Times New Roman" w:eastAsia="仿宋_GB2312" w:hAnsi="Times New Roman" w:cs="Times New Roman" w:hint="eastAsia"/>
          <w:sz w:val="32"/>
          <w:szCs w:val="32"/>
        </w:rPr>
      </w:pPr>
      <w:proofErr w:type="gramStart"/>
      <w:r w:rsidRPr="00996B36">
        <w:rPr>
          <w:rFonts w:ascii="Times New Roman" w:eastAsia="仿宋_GB2312" w:hAnsi="Times New Roman" w:cs="Times New Roman" w:hint="eastAsia"/>
          <w:sz w:val="32"/>
          <w:szCs w:val="32"/>
        </w:rPr>
        <w:t>驳</w:t>
      </w:r>
      <w:proofErr w:type="gramEnd"/>
      <w:r w:rsidRPr="00996B36">
        <w:rPr>
          <w:rFonts w:ascii="Times New Roman" w:eastAsia="仿宋_GB2312" w:hAnsi="Times New Roman" w:cs="Times New Roman" w:hint="eastAsia"/>
          <w:sz w:val="32"/>
          <w:szCs w:val="32"/>
        </w:rPr>
        <w:t>高校“特殊”。一段时间以来，一些人秉持“高校不是党政机关、知识分子不是领导干部”的论调，认为高校里的官僚主义没有那么严重、纠治起来可以不那么较真，对这种错误观点必须坚决驳斥。全面从严治党，高校不能例外。首先，要深刻认识到“象牙塔”里的官僚主义造成的危害尤甚。</w:t>
      </w:r>
      <w:r w:rsidRPr="00996B36">
        <w:rPr>
          <w:rFonts w:ascii="Times New Roman" w:eastAsia="仿宋_GB2312" w:hAnsi="Times New Roman" w:cs="Times New Roman" w:hint="eastAsia"/>
          <w:sz w:val="32"/>
          <w:szCs w:val="32"/>
        </w:rPr>
        <w:lastRenderedPageBreak/>
        <w:t>高校是人才培养的重要阵地，如果任由官僚主义蔓延，既对青年危害极大，更严重损害党和国家持续发展、兴旺发达，绝不能放任，必须重拳出击、露头就打，彻底铲除官僚主义滋生的土壤。其次，要深刻认识到高校并非真空地带。对社会上存在的官僚主义问题，高校不能独善其身，时刻有被不良风气包裹、侵蚀的风险，整治官僚主义不能把高校置身事外。再次，要深刻认识到一些已查处案件暴露出劣迹斑斑，警示整治刻不容缓。北方工业大学原党委常委、副校长沈志莉，上海工程技术大学原校长夏建国，西南林业大学原党委书记吴松等人的违规违纪行为令人触目惊心。“象牙塔”一旦变黑，对民众心理冲击、党的治理效能影响都是无法估量的，必须坚决清除高校内的污染源，还“象牙塔”以洁白清正。</w:t>
      </w:r>
    </w:p>
    <w:p w14:paraId="03FBD042" w14:textId="77777777" w:rsidR="00996B36" w:rsidRPr="00996B36" w:rsidRDefault="00996B36" w:rsidP="00996B36">
      <w:pPr>
        <w:spacing w:line="56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去行政衙门。去行政化、破除官本位有利于树立一切为了科研、一切为了教育的导向。一要拆庙，精简行政管理机构，对原有内设机构进行优化整合，把工作职能与工作性质基本相近的职能部门进行合并或重组，避免叠床架屋、衙门林立。二要减人，参照教育部施行的生师比，把行政干部数和师生数比例纳入统计评比，对行政干部进行核减，严防因人设岗、滥设副职、虚职和闲职等现象。三要限权，严控行政部门对学术工作过多干预，控制内部会议数量、发文数量、检查评比次数等，切实减轻科研人员的非业务性工作负担。四要架桥，畅通高校师生沟通机制和渠道，通过设立校长信箱、校领导接待日、组织座谈等形式听取师生意见建议，</w:t>
      </w:r>
      <w:proofErr w:type="gramStart"/>
      <w:r w:rsidRPr="00996B36">
        <w:rPr>
          <w:rFonts w:ascii="Times New Roman" w:eastAsia="仿宋_GB2312" w:hAnsi="Times New Roman" w:cs="Times New Roman" w:hint="eastAsia"/>
          <w:sz w:val="32"/>
          <w:szCs w:val="32"/>
        </w:rPr>
        <w:t>践行</w:t>
      </w:r>
      <w:proofErr w:type="gramEnd"/>
      <w:r w:rsidRPr="00996B36">
        <w:rPr>
          <w:rFonts w:ascii="Times New Roman" w:eastAsia="仿宋_GB2312" w:hAnsi="Times New Roman" w:cs="Times New Roman" w:hint="eastAsia"/>
          <w:sz w:val="32"/>
          <w:szCs w:val="32"/>
        </w:rPr>
        <w:t>高校领导每学期全流程体验学校具体业务，切实为师生办</w:t>
      </w:r>
      <w:r w:rsidRPr="00996B36">
        <w:rPr>
          <w:rFonts w:ascii="Times New Roman" w:eastAsia="仿宋_GB2312" w:hAnsi="Times New Roman" w:cs="Times New Roman" w:hint="eastAsia"/>
          <w:sz w:val="32"/>
          <w:szCs w:val="32"/>
        </w:rPr>
        <w:lastRenderedPageBreak/>
        <w:t>实事解难题。</w:t>
      </w:r>
    </w:p>
    <w:p w14:paraId="6E71177D" w14:textId="77777777" w:rsidR="00996B36" w:rsidRPr="00996B36" w:rsidRDefault="00996B36" w:rsidP="00996B36">
      <w:pPr>
        <w:spacing w:line="560" w:lineRule="exact"/>
        <w:ind w:firstLineChars="200" w:firstLine="640"/>
        <w:rPr>
          <w:rFonts w:ascii="Times New Roman" w:eastAsia="仿宋_GB2312" w:hAnsi="Times New Roman" w:cs="Times New Roman"/>
          <w:sz w:val="32"/>
          <w:szCs w:val="32"/>
        </w:rPr>
      </w:pPr>
      <w:proofErr w:type="gramStart"/>
      <w:r w:rsidRPr="00996B36">
        <w:rPr>
          <w:rFonts w:ascii="Times New Roman" w:eastAsia="仿宋_GB2312" w:hAnsi="Times New Roman" w:cs="Times New Roman" w:hint="eastAsia"/>
          <w:sz w:val="32"/>
          <w:szCs w:val="32"/>
        </w:rPr>
        <w:t>破学术</w:t>
      </w:r>
      <w:proofErr w:type="gramEnd"/>
      <w:r w:rsidRPr="00996B36">
        <w:rPr>
          <w:rFonts w:ascii="Times New Roman" w:eastAsia="仿宋_GB2312" w:hAnsi="Times New Roman" w:cs="Times New Roman" w:hint="eastAsia"/>
          <w:sz w:val="32"/>
          <w:szCs w:val="32"/>
        </w:rPr>
        <w:t>依附。打破相互封锁、彼此封闭的门户之见，营造开放的学术生态。一要建立回避制，严把入口关，培养学</w:t>
      </w:r>
      <w:proofErr w:type="gramStart"/>
      <w:r w:rsidRPr="00996B36">
        <w:rPr>
          <w:rFonts w:ascii="Times New Roman" w:eastAsia="仿宋_GB2312" w:hAnsi="Times New Roman" w:cs="Times New Roman" w:hint="eastAsia"/>
          <w:sz w:val="32"/>
          <w:szCs w:val="32"/>
        </w:rPr>
        <w:t>缘结构</w:t>
      </w:r>
      <w:proofErr w:type="gramEnd"/>
      <w:r w:rsidRPr="00996B36">
        <w:rPr>
          <w:rFonts w:ascii="Times New Roman" w:eastAsia="仿宋_GB2312" w:hAnsi="Times New Roman" w:cs="Times New Roman" w:hint="eastAsia"/>
          <w:sz w:val="32"/>
          <w:szCs w:val="32"/>
        </w:rPr>
        <w:t>多元化的师资队伍，实施“控制本校毕业生留校任教制度”，打造差异化、梯队</w:t>
      </w:r>
      <w:proofErr w:type="gramStart"/>
      <w:r w:rsidRPr="00996B36">
        <w:rPr>
          <w:rFonts w:ascii="Times New Roman" w:eastAsia="仿宋_GB2312" w:hAnsi="Times New Roman" w:cs="Times New Roman" w:hint="eastAsia"/>
          <w:sz w:val="32"/>
          <w:szCs w:val="32"/>
        </w:rPr>
        <w:t>式人才</w:t>
      </w:r>
      <w:proofErr w:type="gramEnd"/>
      <w:r w:rsidRPr="00996B36">
        <w:rPr>
          <w:rFonts w:ascii="Times New Roman" w:eastAsia="仿宋_GB2312" w:hAnsi="Times New Roman" w:cs="Times New Roman" w:hint="eastAsia"/>
          <w:sz w:val="32"/>
          <w:szCs w:val="32"/>
        </w:rPr>
        <w:t>“蓄水池”。二要建立追责制，严格规范专家评审行为，严防感情票、利益票，一经发现立即取消评审等资格，强化责任追究，扭转评选时一窝蜂上、出问题时没人负责的乱象。三要建立信誉制，健全专家选聘与退出机制，如发现相关问题，按照调查核实、公开公示、惩戒处理等程序建立专家黑名单制度，对纳入名单的严重失信主体实行“一票否决”，从专家名单中剔除。</w:t>
      </w:r>
    </w:p>
    <w:p w14:paraId="4AD85DEC" w14:textId="039F1A5D" w:rsidR="00E30EBD" w:rsidRPr="00797F32" w:rsidRDefault="00996B36" w:rsidP="00996B36">
      <w:pPr>
        <w:spacing w:line="560" w:lineRule="exact"/>
        <w:ind w:firstLineChars="200" w:firstLine="640"/>
        <w:rPr>
          <w:rFonts w:ascii="Times New Roman" w:eastAsia="仿宋_GB2312" w:hAnsi="Times New Roman" w:cs="Times New Roman"/>
          <w:sz w:val="32"/>
          <w:szCs w:val="32"/>
        </w:rPr>
        <w:sectPr w:rsidR="00E30EBD" w:rsidRPr="00797F32" w:rsidSect="00174FD7">
          <w:footerReference w:type="even" r:id="rId11"/>
          <w:pgSz w:w="11906" w:h="16838"/>
          <w:pgMar w:top="1440" w:right="1800" w:bottom="1440" w:left="1800" w:header="851" w:footer="992" w:gutter="0"/>
          <w:cols w:space="425"/>
          <w:docGrid w:type="lines" w:linePitch="312"/>
        </w:sectPr>
      </w:pPr>
      <w:proofErr w:type="gramStart"/>
      <w:r w:rsidRPr="00996B36">
        <w:rPr>
          <w:rFonts w:ascii="Times New Roman" w:eastAsia="仿宋_GB2312" w:hAnsi="Times New Roman" w:cs="Times New Roman" w:hint="eastAsia"/>
          <w:sz w:val="32"/>
          <w:szCs w:val="32"/>
        </w:rPr>
        <w:t>强监督质</w:t>
      </w:r>
      <w:proofErr w:type="gramEnd"/>
      <w:r w:rsidRPr="00996B36">
        <w:rPr>
          <w:rFonts w:ascii="Times New Roman" w:eastAsia="仿宋_GB2312" w:hAnsi="Times New Roman" w:cs="Times New Roman" w:hint="eastAsia"/>
          <w:sz w:val="32"/>
          <w:szCs w:val="32"/>
        </w:rPr>
        <w:t>效。推动高校纪检监察体制改革落地落实、监督有形有效。</w:t>
      </w:r>
      <w:proofErr w:type="gramStart"/>
      <w:r w:rsidRPr="00996B36">
        <w:rPr>
          <w:rFonts w:ascii="Times New Roman" w:eastAsia="仿宋_GB2312" w:hAnsi="Times New Roman" w:cs="Times New Roman" w:hint="eastAsia"/>
          <w:sz w:val="32"/>
          <w:szCs w:val="32"/>
        </w:rPr>
        <w:t>要攥指成</w:t>
      </w:r>
      <w:proofErr w:type="gramEnd"/>
      <w:r w:rsidRPr="00996B36">
        <w:rPr>
          <w:rFonts w:ascii="Times New Roman" w:eastAsia="仿宋_GB2312" w:hAnsi="Times New Roman" w:cs="Times New Roman" w:hint="eastAsia"/>
          <w:sz w:val="32"/>
          <w:szCs w:val="32"/>
        </w:rPr>
        <w:t>拳，充分发挥上级纪委的领导和指导作用，加强驻教育部门纪检监察组与高校纪委联动，运用督办、领办等方式，逐步解决高校纪检监察机构“人太熟不好办、人太散办不了”等问题，形成查纠官僚主义合力。要精准出拳，注重拓展问题线索来源，多请师生“把脉”，运用实地督查调研、个别访谈、问卷调查等方式强化监督检查，对反映的问题线索跟进处置，通过开展谈话提醒、约谈批评、诫勉谈话等，常态化对党员干部和教职工进行“咬耳扯袖”，把日常监督做到位。要重拳出击，依规依纪依法、从严从重从快，发现一起查处一起，决不能让“象牙塔”里有害群之马。建立通报曝光制度，坚持定期公开发布官僚主义问题查处情况，召开警示教育大会或专题民主生活会、编印警示教</w:t>
      </w:r>
      <w:r w:rsidRPr="00996B36">
        <w:rPr>
          <w:rFonts w:ascii="Times New Roman" w:eastAsia="仿宋_GB2312" w:hAnsi="Times New Roman" w:cs="Times New Roman" w:hint="eastAsia"/>
          <w:sz w:val="32"/>
          <w:szCs w:val="32"/>
        </w:rPr>
        <w:lastRenderedPageBreak/>
        <w:t>育读本等，推动规范化、制度化、常态化，</w:t>
      </w:r>
      <w:proofErr w:type="gramStart"/>
      <w:r w:rsidRPr="00996B36">
        <w:rPr>
          <w:rFonts w:ascii="Times New Roman" w:eastAsia="仿宋_GB2312" w:hAnsi="Times New Roman" w:cs="Times New Roman" w:hint="eastAsia"/>
          <w:sz w:val="32"/>
          <w:szCs w:val="32"/>
        </w:rPr>
        <w:t>让耍官僚主义</w:t>
      </w:r>
      <w:proofErr w:type="gramEnd"/>
      <w:r w:rsidRPr="00996B36">
        <w:rPr>
          <w:rFonts w:ascii="Times New Roman" w:eastAsia="仿宋_GB2312" w:hAnsi="Times New Roman" w:cs="Times New Roman" w:hint="eastAsia"/>
          <w:sz w:val="32"/>
          <w:szCs w:val="32"/>
        </w:rPr>
        <w:t>的人不仅丢权，还要丢人、丢脸，切实加强震慑效应。</w:t>
      </w:r>
    </w:p>
    <w:p w14:paraId="37A753E3" w14:textId="77777777" w:rsidR="00996B36" w:rsidRDefault="00996B36" w:rsidP="00E30EBD">
      <w:pPr>
        <w:widowControl/>
        <w:spacing w:line="560" w:lineRule="exact"/>
        <w:jc w:val="center"/>
        <w:rPr>
          <w:rFonts w:ascii="Times New Roman" w:eastAsia="方正小标宋_GBK" w:hAnsi="Times New Roman" w:cs="Times New Roman"/>
          <w:kern w:val="44"/>
          <w:sz w:val="44"/>
          <w:szCs w:val="44"/>
        </w:rPr>
      </w:pPr>
      <w:r w:rsidRPr="00996B36">
        <w:rPr>
          <w:rFonts w:ascii="Times New Roman" w:eastAsia="方正小标宋_GBK" w:hAnsi="Times New Roman" w:cs="Times New Roman" w:hint="eastAsia"/>
          <w:kern w:val="44"/>
          <w:sz w:val="44"/>
          <w:szCs w:val="44"/>
        </w:rPr>
        <w:lastRenderedPageBreak/>
        <w:t>党政机关厉行节约反对浪费条例</w:t>
      </w:r>
    </w:p>
    <w:p w14:paraId="12164E5A" w14:textId="77777777" w:rsidR="00E30EBD" w:rsidRPr="00797F32" w:rsidRDefault="00E30EBD" w:rsidP="00E30EBD">
      <w:pPr>
        <w:widowControl/>
        <w:spacing w:line="560" w:lineRule="exact"/>
        <w:jc w:val="center"/>
        <w:rPr>
          <w:rFonts w:ascii="Times New Roman" w:eastAsia="楷体_GB2312" w:hAnsi="Times New Roman" w:cs="Times New Roman"/>
          <w:sz w:val="32"/>
          <w:szCs w:val="32"/>
        </w:rPr>
      </w:pPr>
    </w:p>
    <w:p w14:paraId="7CC89F58" w14:textId="3E1F8C7E" w:rsidR="00E30EBD" w:rsidRPr="00797F32" w:rsidRDefault="00E30EBD" w:rsidP="00C1252F">
      <w:pPr>
        <w:widowControl/>
        <w:spacing w:line="540" w:lineRule="exact"/>
        <w:jc w:val="center"/>
        <w:rPr>
          <w:rFonts w:ascii="Times New Roman" w:eastAsia="黑体" w:hAnsi="Times New Roman" w:cs="Times New Roman"/>
          <w:sz w:val="32"/>
          <w:szCs w:val="32"/>
        </w:rPr>
      </w:pPr>
      <w:r w:rsidRPr="00797F32">
        <w:rPr>
          <w:rFonts w:ascii="Times New Roman" w:eastAsia="黑体" w:hAnsi="Times New Roman" w:cs="Times New Roman"/>
          <w:sz w:val="32"/>
          <w:szCs w:val="32"/>
        </w:rPr>
        <w:t>第一章</w:t>
      </w:r>
      <w:r w:rsidRPr="00797F32">
        <w:rPr>
          <w:rFonts w:ascii="Times New Roman" w:eastAsia="黑体" w:hAnsi="Times New Roman" w:cs="Times New Roman"/>
          <w:sz w:val="32"/>
          <w:szCs w:val="32"/>
        </w:rPr>
        <w:t xml:space="preserve"> </w:t>
      </w:r>
      <w:r w:rsidRPr="00797F32">
        <w:rPr>
          <w:rFonts w:ascii="Times New Roman" w:eastAsia="黑体" w:hAnsi="Times New Roman" w:cs="Times New Roman"/>
          <w:sz w:val="32"/>
          <w:szCs w:val="32"/>
        </w:rPr>
        <w:t>总则</w:t>
      </w:r>
    </w:p>
    <w:p w14:paraId="171AE498"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第一条　为了进一步弘扬艰苦奋斗、勤俭节约的优良作风，推进党政机关厉行节约反对浪费，建设节约型机关，根据国家有关法律法规和中央有关规定，制定本条例。</w:t>
      </w:r>
    </w:p>
    <w:p w14:paraId="7DC06744"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第二条　本条例适用于党的机关、人大机关、行政机关、政协机关、审判机关、检察机关，以及工会、共青团、妇联等人民团体和参照公务员法管理的事业单位。</w:t>
      </w:r>
    </w:p>
    <w:p w14:paraId="5946A9EA"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第三条　本条例所称浪费，是指党政机关及其工作人员违反规定进行不必要的公务活动，或者在履行公务中超出规定范围、标准和要求，不当使用公共资金、资产和资源，给国家和社会造成损失的行为。</w:t>
      </w:r>
    </w:p>
    <w:p w14:paraId="06F16CEC"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第四条　党政机关厉行节约反对浪费，应当遵循下列原则：坚持从严从简，勤俭办一切事业，降低公务活动成本；坚持依法依规，遵守国家法律法规和党内法规制度的相关规定，严格按程序办事；坚持总量控制，科学设定相关标准，严格控制经费支出总额，加强厉行节约绩效考评；坚持实事求是，从实际出发安排公务活动，取消不必要的公务活动，保证正常公务活动；坚持公开透明，除涉及国家秘密事项外，公务活动中的资金、资产、资源使用等情况应予公开，接受各方面监督；坚持深化改革，通过改革创新破解体制机制障碍，建立健全厉行节约反对浪费工作长效机制。</w:t>
      </w:r>
    </w:p>
    <w:p w14:paraId="76EC5753"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第五条　中共中央办公厅、国务院办公厅负责统筹协调、指导检查全国党政机关厉行节约反对浪费工作，建立协调联</w:t>
      </w:r>
      <w:r w:rsidRPr="00996B36">
        <w:rPr>
          <w:rFonts w:ascii="Times New Roman" w:eastAsia="仿宋_GB2312" w:hAnsi="Times New Roman" w:cs="Times New Roman" w:hint="eastAsia"/>
          <w:sz w:val="32"/>
          <w:szCs w:val="32"/>
        </w:rPr>
        <w:lastRenderedPageBreak/>
        <w:t>络机制承办具体事务。地方各级党委办公厅（室）、政府办公厅（室）负责指导检查本地区党政机关厉行节约反对浪费工作。</w:t>
      </w:r>
    </w:p>
    <w:p w14:paraId="63DEF0D4"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纪检监察机关和组织人事、宣传、外事、发展改革、财政、审计、机关事务管理等部门根据职责分工，依法依规履行对厉行节约反对浪费相关工作的管理、监督等职责。</w:t>
      </w:r>
    </w:p>
    <w:p w14:paraId="7AC9E195"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第六条　各级党委和政府应当加强对厉行节约反对浪费工作的组织领导。党政机关领导班子主要负责人对本地区、本部门、本单位的厉行节约反对浪费工作负总责，其他成员根据工作分工，对职责范围内的厉行节约反对浪费工作负主要领导责任。</w:t>
      </w:r>
    </w:p>
    <w:p w14:paraId="2DE018E7" w14:textId="77777777" w:rsidR="00996B36" w:rsidRPr="00996B36" w:rsidRDefault="00996B36" w:rsidP="00925B0F">
      <w:pPr>
        <w:widowControl/>
        <w:spacing w:line="540" w:lineRule="exact"/>
        <w:jc w:val="center"/>
        <w:rPr>
          <w:rFonts w:ascii="Times New Roman" w:eastAsia="黑体" w:hAnsi="Times New Roman" w:cs="Times New Roman" w:hint="eastAsia"/>
          <w:sz w:val="32"/>
          <w:szCs w:val="32"/>
        </w:rPr>
      </w:pPr>
      <w:r w:rsidRPr="00996B36">
        <w:rPr>
          <w:rFonts w:ascii="Times New Roman" w:eastAsia="黑体" w:hAnsi="Times New Roman" w:cs="Times New Roman" w:hint="eastAsia"/>
          <w:sz w:val="32"/>
          <w:szCs w:val="32"/>
        </w:rPr>
        <w:t>第二章　经费管理</w:t>
      </w:r>
    </w:p>
    <w:p w14:paraId="09280E7E"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第七条　党政机关应当加强预算编制管理，按照综合预算的要求，将各项收入和支出全部纳入部门预算。</w:t>
      </w:r>
    </w:p>
    <w:p w14:paraId="60C0B091"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党政机关依法取得的罚没收入、行政事业性收费、政府性基金、国有资产收益和处置等非税收入，必须按规定及时足额上缴国库，严禁以任何形式隐瞒、截留、挤占、挪用、坐支或者私分，严禁转移到机关所属工会、培训中心、服务中心等单位账户使用。</w:t>
      </w:r>
    </w:p>
    <w:p w14:paraId="5B429EBD"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第八条　党政机关应当遵循先有预算、后有支出的原则，严格执行预算，严禁超预算或者无预算安排支出，严禁虚列支出、转移或者套取预算资金。</w:t>
      </w:r>
    </w:p>
    <w:p w14:paraId="25D0A05D"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严格控制国内差旅费、因公临时出国（境）费、公务接待费、公务用车购置及运行费、会议费、培训费等支出。年</w:t>
      </w:r>
      <w:r w:rsidRPr="00996B36">
        <w:rPr>
          <w:rFonts w:ascii="Times New Roman" w:eastAsia="仿宋_GB2312" w:hAnsi="Times New Roman" w:cs="Times New Roman" w:hint="eastAsia"/>
          <w:sz w:val="32"/>
          <w:szCs w:val="32"/>
        </w:rPr>
        <w:lastRenderedPageBreak/>
        <w:t>度预算执行中不予追加，因特殊需要确需追加的，由财政部门审核后按程序报批。</w:t>
      </w:r>
    </w:p>
    <w:p w14:paraId="4FA4D23F"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建立预算执行全过程动态监控机制，完善预算执行管理办法，建立健全预算绩效管理体系，增强预算执行的严肃性，提高预算执行的准确率，防止年底突击花钱等现象发生。</w:t>
      </w:r>
    </w:p>
    <w:p w14:paraId="01229927"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第九条　推进政府会计改革，进一步健全会计制度，准确核算机关运行经费，全面反映行政成本。</w:t>
      </w:r>
    </w:p>
    <w:p w14:paraId="275A0D9D"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第十条　财政部门应当会同有关部门，根据国内差旅、因公临时出国（境）、公务接待、会议、培训等工作特点，综合考虑经济发展水平、有关货物和服务的市场价格水平，制定分地区的公务活动经费开支范围和开支标准。</w:t>
      </w:r>
    </w:p>
    <w:p w14:paraId="44C90C77"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加强相关开支标准之间的衔接，建立开支标准调整机制，定期根据有关货物和服务的市场价格变动情况调整相关开支标准，增强开支标准的协调性、规范性、科学性。</w:t>
      </w:r>
    </w:p>
    <w:p w14:paraId="6FEFFAB2"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严格开支范围和标准，严格支出报销审核，不得报销任何超范围、超标</w:t>
      </w:r>
      <w:proofErr w:type="gramStart"/>
      <w:r w:rsidRPr="00996B36">
        <w:rPr>
          <w:rFonts w:ascii="Times New Roman" w:eastAsia="仿宋_GB2312" w:hAnsi="Times New Roman" w:cs="Times New Roman" w:hint="eastAsia"/>
          <w:sz w:val="32"/>
          <w:szCs w:val="32"/>
        </w:rPr>
        <w:t>准以及</w:t>
      </w:r>
      <w:proofErr w:type="gramEnd"/>
      <w:r w:rsidRPr="00996B36">
        <w:rPr>
          <w:rFonts w:ascii="Times New Roman" w:eastAsia="仿宋_GB2312" w:hAnsi="Times New Roman" w:cs="Times New Roman" w:hint="eastAsia"/>
          <w:sz w:val="32"/>
          <w:szCs w:val="32"/>
        </w:rPr>
        <w:t>与相关公务活动无关的费用。</w:t>
      </w:r>
    </w:p>
    <w:p w14:paraId="64716F81"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第十一条　全面实行公务卡制度。健全公务卡强制结算目录，党政机关国内发生的公务差旅费、公务接待费、公务用车购置及运行费、会议费、培训费等经费支出，除按规定实行财政直接支付或者银行转账外，应当使用公务卡结算。</w:t>
      </w:r>
    </w:p>
    <w:p w14:paraId="6ECF96FB"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第十二条　党政机关采购货物、工程和服务，应当遵循公开透明、公平竞争、诚实信用原则。</w:t>
      </w:r>
    </w:p>
    <w:p w14:paraId="2CE00356"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政府采购应当依法完整编制采购预算，严格执行经费预算和资产配置标准，合理确定采购需求，不得超标准采购，不得超出办公需要采购服务。</w:t>
      </w:r>
    </w:p>
    <w:p w14:paraId="28ECC04D"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lastRenderedPageBreak/>
        <w:t>严格执行政府采购程序，不得违反规定以任何方式和理由指定或者变相指定品牌、型号、产地。采购公开招标数额标准以上的货物、工程和服务，应当进行公开招标，确需改变采购方式的，应当严格执行有关公示和审批程序。列入政府集中采购目录范围的，应当委托集中采购机构代理采购，并逐步实行批量集中采购。严格控制协议供货采购的数量和规模，不得以协议供货拆分项目的方式规避公开招标。</w:t>
      </w:r>
    </w:p>
    <w:p w14:paraId="1D9A1D72"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党政机关应当按照政府采购合同规定的采购需求组织验收。政府采购监督管理部门应当逐步建立政府采购结果评价制度，对政府采购的资金节约、政策效能、透明程度以及专业化水平进行综合、客观评价。</w:t>
      </w:r>
    </w:p>
    <w:p w14:paraId="3C685F3A"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加快政府采购管理交易平台建设，推进电子化政府采购。</w:t>
      </w:r>
    </w:p>
    <w:p w14:paraId="0B1A127C" w14:textId="77777777" w:rsidR="00996B36" w:rsidRPr="00996B36" w:rsidRDefault="00996B36" w:rsidP="00925B0F">
      <w:pPr>
        <w:widowControl/>
        <w:spacing w:line="540" w:lineRule="exact"/>
        <w:jc w:val="center"/>
        <w:rPr>
          <w:rFonts w:ascii="Times New Roman" w:eastAsia="黑体" w:hAnsi="Times New Roman" w:cs="Times New Roman" w:hint="eastAsia"/>
          <w:sz w:val="32"/>
          <w:szCs w:val="32"/>
        </w:rPr>
      </w:pPr>
      <w:r w:rsidRPr="00996B36">
        <w:rPr>
          <w:rFonts w:ascii="Times New Roman" w:eastAsia="黑体" w:hAnsi="Times New Roman" w:cs="Times New Roman" w:hint="eastAsia"/>
          <w:sz w:val="32"/>
          <w:szCs w:val="32"/>
        </w:rPr>
        <w:t>第三章　国内差旅和因公临时出国（境）</w:t>
      </w:r>
    </w:p>
    <w:p w14:paraId="0243CD6E"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第十三条　党政机关应当建立健全并严格执行国内差旅内部审批制度，从严控制国内差旅人数和天数，严禁无明确公务目的的差旅活动，严禁以公务差旅为名变相旅游，严禁异地部门间无实质内容的学习交流和考察调研。</w:t>
      </w:r>
    </w:p>
    <w:p w14:paraId="7E2CB924"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第十四条　国内差旅人员应当严格按规定乘坐交通工具、住宿、就餐，费用由所在单位承担。</w:t>
      </w:r>
    </w:p>
    <w:p w14:paraId="14C7A586"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差旅人员住宿、就餐由接待单位协助安排的，必须按标准交纳住宿费、餐费。差旅人员不得向接待单位提出正常公务活动以外的要求，不得接受礼金、礼品和土特产品等。</w:t>
      </w:r>
    </w:p>
    <w:p w14:paraId="4A25D16F"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第十五条　统筹安排年度因公临时出国计划，严格控制团组数量和规模，不得安排照顾性、无实质内容的一般性出访，不得安排考察性出访，严禁集中安排赴热门国家和地区</w:t>
      </w:r>
      <w:r w:rsidRPr="00996B36">
        <w:rPr>
          <w:rFonts w:ascii="Times New Roman" w:eastAsia="仿宋_GB2312" w:hAnsi="Times New Roman" w:cs="Times New Roman" w:hint="eastAsia"/>
          <w:sz w:val="32"/>
          <w:szCs w:val="32"/>
        </w:rPr>
        <w:lastRenderedPageBreak/>
        <w:t>出访，严禁以各种名义变相公款出国旅游。严格执行因公临时出国限量管理规定，不得把出国作为个人待遇、安排轮流出国。严格控制跨地区、跨部门团组。</w:t>
      </w:r>
    </w:p>
    <w:p w14:paraId="27E05B4E"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组织、外专等有关部门应当加强出国培训总体规划和监督管理，严格控制出国培训规模，科学设置培训项目，择优选派培训对象，提高出国培训的质量和实效。</w:t>
      </w:r>
    </w:p>
    <w:p w14:paraId="651B79DA"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第十六条　外事管理部门应当加强因公临时出国审核审批管理，对违反规定、不适合成行的团组予以调整或者取消。</w:t>
      </w:r>
    </w:p>
    <w:p w14:paraId="6A1E9B13"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加强因公临时出国经费预算总额控制，严格执行经费先行审核制度。无出国经费预算安排的不予批准，确有特殊需要的，按规定程序报批。严禁违反规定使用出国经费预算以外资金作为出国经费，严禁向所属单位、企业、我国驻外机构等摊派或者转嫁出国费用。</w:t>
      </w:r>
    </w:p>
    <w:p w14:paraId="333023E9"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第十七条　出国团组应当按规定标准安排交通工具和食宿，不得违反规定乘坐民航包机，不得乘坐私人、企业和外国航空公司包机，不得安排超标准住房和用车，不得擅自增加出访国家或者地区，不得擅自绕道旅行，不得擅自延长在国外停留时间。</w:t>
      </w:r>
    </w:p>
    <w:p w14:paraId="58DE6CB9"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出国期间，不得与我国驻外机构和其他中资机构、企业之间用公款互赠礼</w:t>
      </w:r>
      <w:proofErr w:type="gramStart"/>
      <w:r w:rsidRPr="00996B36">
        <w:rPr>
          <w:rFonts w:ascii="Times New Roman" w:eastAsia="仿宋_GB2312" w:hAnsi="Times New Roman" w:cs="Times New Roman" w:hint="eastAsia"/>
          <w:sz w:val="32"/>
          <w:szCs w:val="32"/>
        </w:rPr>
        <w:t>品或者</w:t>
      </w:r>
      <w:proofErr w:type="gramEnd"/>
      <w:r w:rsidRPr="00996B36">
        <w:rPr>
          <w:rFonts w:ascii="Times New Roman" w:eastAsia="仿宋_GB2312" w:hAnsi="Times New Roman" w:cs="Times New Roman" w:hint="eastAsia"/>
          <w:sz w:val="32"/>
          <w:szCs w:val="32"/>
        </w:rPr>
        <w:t>纪念品，</w:t>
      </w:r>
      <w:proofErr w:type="gramStart"/>
      <w:r w:rsidRPr="00996B36">
        <w:rPr>
          <w:rFonts w:ascii="Times New Roman" w:eastAsia="仿宋_GB2312" w:hAnsi="Times New Roman" w:cs="Times New Roman" w:hint="eastAsia"/>
          <w:sz w:val="32"/>
          <w:szCs w:val="32"/>
        </w:rPr>
        <w:t>不</w:t>
      </w:r>
      <w:proofErr w:type="gramEnd"/>
      <w:r w:rsidRPr="00996B36">
        <w:rPr>
          <w:rFonts w:ascii="Times New Roman" w:eastAsia="仿宋_GB2312" w:hAnsi="Times New Roman" w:cs="Times New Roman" w:hint="eastAsia"/>
          <w:sz w:val="32"/>
          <w:szCs w:val="32"/>
        </w:rPr>
        <w:t>得用公款相互宴请。</w:t>
      </w:r>
    </w:p>
    <w:p w14:paraId="67FDCF32"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第十八条　严格根据工作需要编制出境计划，加强因公出境审批和管理，不得安排出境考察，不得组织无实质内容的调研、会议、培训等活动。</w:t>
      </w:r>
    </w:p>
    <w:p w14:paraId="0F0290C7"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lastRenderedPageBreak/>
        <w:t>严格遵守因公出境经费预算、支出、使用、核算等财务制度，不得接受超标准接待和高消费娱乐，不得接受礼金、贵重礼品、有价证券、支付凭证等。</w:t>
      </w:r>
    </w:p>
    <w:p w14:paraId="7078CD13" w14:textId="77777777" w:rsidR="00996B36" w:rsidRPr="00996B36" w:rsidRDefault="00996B36" w:rsidP="00925B0F">
      <w:pPr>
        <w:widowControl/>
        <w:spacing w:line="540" w:lineRule="exact"/>
        <w:jc w:val="center"/>
        <w:rPr>
          <w:rFonts w:ascii="Times New Roman" w:eastAsia="黑体" w:hAnsi="Times New Roman" w:cs="Times New Roman" w:hint="eastAsia"/>
          <w:sz w:val="32"/>
          <w:szCs w:val="32"/>
        </w:rPr>
      </w:pPr>
      <w:r w:rsidRPr="00996B36">
        <w:rPr>
          <w:rFonts w:ascii="Times New Roman" w:eastAsia="黑体" w:hAnsi="Times New Roman" w:cs="Times New Roman" w:hint="eastAsia"/>
          <w:sz w:val="32"/>
          <w:szCs w:val="32"/>
        </w:rPr>
        <w:t>第四章　公务接待</w:t>
      </w:r>
    </w:p>
    <w:p w14:paraId="6560473D"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第十九条　建立健全国内公务接待集中管理制度。党政机关公务接待管理部门应当加强对国内公务接待工作的管理和指导。</w:t>
      </w:r>
    </w:p>
    <w:p w14:paraId="3999DA62"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第二十条　党政机关应当建立公务接待审批控制制度，对无公函的公务活动不予接待，严禁将非公务活动纳入接待范围。</w:t>
      </w:r>
    </w:p>
    <w:p w14:paraId="5E5BB8AB"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第二十一条　党政机关应当严格执行国内公务接待标准，实行接待费支出总额控制制度。</w:t>
      </w:r>
    </w:p>
    <w:p w14:paraId="7FC85481"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接待单位应当严格按标准安排接待对象的住宿用房，协助安排用餐的按标准收取餐费，不得在接待费中列支应当由接待对象承担的费用，不得以举办会议、培训等名义列支、转移、隐匿接待费开支。</w:t>
      </w:r>
    </w:p>
    <w:p w14:paraId="435ED7A4"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建立国内公务接待清单制度，如实反映接待对象、公务活动、接待费用等情况。接待清单作为财务报销的凭证之一并接受审计。</w:t>
      </w:r>
    </w:p>
    <w:p w14:paraId="2883954E"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第二十二条　外宾接待工作应当遵循服务外交、友好对等、务实节俭的原则。外宾邀请单位应当严格按照有关规定安排接待活动，从严从紧控制外宾团组和接待费用。</w:t>
      </w:r>
    </w:p>
    <w:p w14:paraId="5B03AC4C"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第二十三条　有关部门和地方应当参照国内公务接待标准，制定招商引资等活动的接待办法，严格审批，强化管</w:t>
      </w:r>
      <w:r w:rsidRPr="00996B36">
        <w:rPr>
          <w:rFonts w:ascii="Times New Roman" w:eastAsia="仿宋_GB2312" w:hAnsi="Times New Roman" w:cs="Times New Roman" w:hint="eastAsia"/>
          <w:sz w:val="32"/>
          <w:szCs w:val="32"/>
        </w:rPr>
        <w:lastRenderedPageBreak/>
        <w:t>理，严禁超规格、超标准接待，严禁扩大接待范围、增加接待项目，严禁以招商引资等名义变相安排公务接待。</w:t>
      </w:r>
    </w:p>
    <w:p w14:paraId="36F5CD15"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第二十四条　党政机关不得以任何名义新建、改建、扩建所属宾馆、招待所等具有接待功能的设施或者场所。</w:t>
      </w:r>
    </w:p>
    <w:p w14:paraId="0EC96092"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建立接待资源共享机制，推进机关所属接待、培训场所的集中统一管理和利用。健全服务经营机制，推行机关所属接待、培训场所企业化管理，降低服务经营成本。</w:t>
      </w:r>
    </w:p>
    <w:p w14:paraId="5E8A6E85"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积极推进国内公务接待服务社会化改革，有效利用社会资源为国内公务接待提供住宿、餐饮、用车等服务。</w:t>
      </w:r>
    </w:p>
    <w:p w14:paraId="7FBEC7F8" w14:textId="77777777" w:rsidR="00996B36" w:rsidRPr="00996B36" w:rsidRDefault="00996B36" w:rsidP="00925B0F">
      <w:pPr>
        <w:widowControl/>
        <w:spacing w:line="540" w:lineRule="exact"/>
        <w:jc w:val="center"/>
        <w:rPr>
          <w:rFonts w:ascii="Times New Roman" w:eastAsia="黑体" w:hAnsi="Times New Roman" w:cs="Times New Roman" w:hint="eastAsia"/>
          <w:sz w:val="32"/>
          <w:szCs w:val="32"/>
        </w:rPr>
      </w:pPr>
      <w:r w:rsidRPr="00996B36">
        <w:rPr>
          <w:rFonts w:ascii="Times New Roman" w:eastAsia="黑体" w:hAnsi="Times New Roman" w:cs="Times New Roman" w:hint="eastAsia"/>
          <w:sz w:val="32"/>
          <w:szCs w:val="32"/>
        </w:rPr>
        <w:t>第五章　公务用车</w:t>
      </w:r>
    </w:p>
    <w:p w14:paraId="550A6543"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第二十五条　坚持社会化、市场化方向，改革公务用车制度，合理有效配置公务用车资源，创新公务交通分类提供方式，保障公务出行，降低行政成本，建立符合国情的新型公务用车制度。</w:t>
      </w:r>
    </w:p>
    <w:p w14:paraId="0ADB9209"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改革公务用车实物配给方式，取消一般公务用车，保留必要的执法执勤、机要通信、应急和特种专业技术用车及按规定配备的其他车辆。普通公务出行由公务人员自主选择，实行社会化提供。取消的一般公务用车，采取公开招标、拍卖等方式公开处置。</w:t>
      </w:r>
    </w:p>
    <w:p w14:paraId="247E1CD1"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适度发放公务交通补贴，不得以车改补贴的名义变相发放福利。</w:t>
      </w:r>
    </w:p>
    <w:p w14:paraId="15244496"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第二十六条　党政机关应当从严配备实行定向化保障的公务用车，不得以特殊用途等理由变相超编制、超标准配备公务用车，不得以任何方式换用、借用、占用下属单位或</w:t>
      </w:r>
      <w:r w:rsidRPr="00996B36">
        <w:rPr>
          <w:rFonts w:ascii="Times New Roman" w:eastAsia="仿宋_GB2312" w:hAnsi="Times New Roman" w:cs="Times New Roman" w:hint="eastAsia"/>
          <w:sz w:val="32"/>
          <w:szCs w:val="32"/>
        </w:rPr>
        <w:lastRenderedPageBreak/>
        <w:t>者其他单位和个人的车辆，不得接受企事业单位和个人赠送的车辆。</w:t>
      </w:r>
    </w:p>
    <w:p w14:paraId="2B67ECFC"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严格按规定配备专车，不得擅自扩大专车配备范围或者变相配备专车。</w:t>
      </w:r>
    </w:p>
    <w:p w14:paraId="4CFB45C1"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从严控制执法执勤用车的配备范围、编制和标准。执法执勤用车配备应当严格限制在一线执法执勤岗位，机关内部管理和后勤岗位以及机关所属事业单位一律不得配备。</w:t>
      </w:r>
    </w:p>
    <w:p w14:paraId="5EAFDE85"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第二十七条　公务用车实行政府集中采购，应当选用国产汽车，优先选用新能源汽车。</w:t>
      </w:r>
    </w:p>
    <w:p w14:paraId="1BF87341"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公务用车严格按照规定年限更新，已到更新年限尚能继续使用的应当继续使用，不得因领导干部职务晋升、调任等原因提前更新。</w:t>
      </w:r>
    </w:p>
    <w:p w14:paraId="256A3D69"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公务用车保险、维修、加油等实行政府采购，降低运行成本。</w:t>
      </w:r>
    </w:p>
    <w:p w14:paraId="77C2B2D8"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第二十八条　除涉及国家安全、侦查办案等有保密要求的特殊工作用车外，执法执勤用车应当喷涂明显的统一标识。</w:t>
      </w:r>
    </w:p>
    <w:p w14:paraId="0353F02C"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第二十九条　根据公务活动需要，严格按规定使用公务用车，严禁以任何理由挪用或者固定给个人使用执法执勤、机要通信等公务用车，领导干部亲属和身边工作人员不得因私使用配备给领导干部的公务用车。</w:t>
      </w:r>
    </w:p>
    <w:p w14:paraId="46318A72" w14:textId="77777777" w:rsidR="00996B36" w:rsidRPr="00996B36" w:rsidRDefault="00996B36" w:rsidP="00925B0F">
      <w:pPr>
        <w:widowControl/>
        <w:spacing w:line="540" w:lineRule="exact"/>
        <w:jc w:val="center"/>
        <w:rPr>
          <w:rFonts w:ascii="Times New Roman" w:eastAsia="黑体" w:hAnsi="Times New Roman" w:cs="Times New Roman" w:hint="eastAsia"/>
          <w:sz w:val="32"/>
          <w:szCs w:val="32"/>
        </w:rPr>
      </w:pPr>
      <w:r w:rsidRPr="00996B36">
        <w:rPr>
          <w:rFonts w:ascii="Times New Roman" w:eastAsia="黑体" w:hAnsi="Times New Roman" w:cs="Times New Roman" w:hint="eastAsia"/>
          <w:sz w:val="32"/>
          <w:szCs w:val="32"/>
        </w:rPr>
        <w:t>第六章　会议活动</w:t>
      </w:r>
    </w:p>
    <w:p w14:paraId="759915AC"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第三十条　党政机关应当精简会议，严格执行会议费开支范围和标准。</w:t>
      </w:r>
    </w:p>
    <w:p w14:paraId="0CE16BA9"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党政机关会议实行分类管理、分级审批。财政部门应当会同机关事务管理等部门制定本级党政机关会议费管理办</w:t>
      </w:r>
      <w:r w:rsidRPr="00996B36">
        <w:rPr>
          <w:rFonts w:ascii="Times New Roman" w:eastAsia="仿宋_GB2312" w:hAnsi="Times New Roman" w:cs="Times New Roman" w:hint="eastAsia"/>
          <w:sz w:val="32"/>
          <w:szCs w:val="32"/>
        </w:rPr>
        <w:lastRenderedPageBreak/>
        <w:t>法，从严控制会议数量、会期和参会人员规模。完善并严格执行严禁党政机关到风景名胜区开会制度规定。</w:t>
      </w:r>
    </w:p>
    <w:p w14:paraId="3EEBF5C1"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第三十一条　会议召开场所实行政府采购定点管理。会议住宿用房以标准间为主，用餐安排自助餐或者工作餐。</w:t>
      </w:r>
    </w:p>
    <w:p w14:paraId="7D3FD243"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会议期间，不得安排宴请，不得组织旅游以及与会议无关的参观活动，不得以任何名义发放纪念品。</w:t>
      </w:r>
    </w:p>
    <w:p w14:paraId="14725CCA"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完善会议费报销制度。未经批准以及超范围、超标准开支的会议费用，一律不予报销。严禁违规使用会议费购置办公设备，严禁列支公务接待费等与会议无关的任何费用，严禁套取会议资金。</w:t>
      </w:r>
    </w:p>
    <w:p w14:paraId="025E5C05"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第三十二条　建立健全培训审批制度，严格控制培训数量、时间、规模，严禁以培训名义召开会议。</w:t>
      </w:r>
    </w:p>
    <w:p w14:paraId="78FCECDA"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严格执行分类培训经费开支标准，严格控制培训经费支出范围，严禁在培训经费中列支公务接待费、会议费等与培训无关的任何费用。严禁以培训名义进行公款宴请、公款旅游活动。</w:t>
      </w:r>
    </w:p>
    <w:p w14:paraId="1A175A84"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第三十三条　未经批准，党政机关不得以公祭、历史文化、特色物产、单位成立、行政区划变更、工程奠基或者竣工等名义举办或者委托、指派其他单位举办各类节会、庆典活动，不得举办论坛、博览会、展会活动。严禁使用财政性资金举办营业性文艺晚会。从严控制举办大型综合性运动会和各类赛会。</w:t>
      </w:r>
    </w:p>
    <w:p w14:paraId="0CF832FA"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经批准的节会、庆典、论坛、博览会、展会、运动会、赛会等活动，应当严格控制规模和经费支出，不得向下属单位摊派费用，不得借举办活动发放各类纪念品，不得超出规</w:t>
      </w:r>
      <w:r w:rsidRPr="00996B36">
        <w:rPr>
          <w:rFonts w:ascii="Times New Roman" w:eastAsia="仿宋_GB2312" w:hAnsi="Times New Roman" w:cs="Times New Roman" w:hint="eastAsia"/>
          <w:sz w:val="32"/>
          <w:szCs w:val="32"/>
        </w:rPr>
        <w:lastRenderedPageBreak/>
        <w:t>定标准支付费用邀请名人、明星参与活动。为举办活动专门配备的设备在活动结束后应当及时收回。</w:t>
      </w:r>
    </w:p>
    <w:p w14:paraId="28C85D10"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第三十四条　严格控制和规范各类评比达标表彰活动，实行中央和省（自治区、直辖市）两级审批制度。评比达标表彰项目费用由举办单位承担，不得以任何方式向相关单位和个人收取费用。</w:t>
      </w:r>
    </w:p>
    <w:p w14:paraId="29A70A27" w14:textId="77777777" w:rsidR="00996B36" w:rsidRPr="00996B36" w:rsidRDefault="00996B36" w:rsidP="00925B0F">
      <w:pPr>
        <w:widowControl/>
        <w:spacing w:line="540" w:lineRule="exact"/>
        <w:jc w:val="center"/>
        <w:rPr>
          <w:rFonts w:ascii="Times New Roman" w:eastAsia="黑体" w:hAnsi="Times New Roman" w:cs="Times New Roman" w:hint="eastAsia"/>
          <w:sz w:val="32"/>
          <w:szCs w:val="32"/>
        </w:rPr>
      </w:pPr>
      <w:r w:rsidRPr="00996B36">
        <w:rPr>
          <w:rFonts w:ascii="Times New Roman" w:eastAsia="黑体" w:hAnsi="Times New Roman" w:cs="Times New Roman" w:hint="eastAsia"/>
          <w:sz w:val="32"/>
          <w:szCs w:val="32"/>
        </w:rPr>
        <w:t>第七章　办公用房</w:t>
      </w:r>
    </w:p>
    <w:p w14:paraId="083D3DC2"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第三十五条　党政机关办公用房建设应当从严控制。凡是违反规定的拟建办公用房项目，必须坚决终止；凡是未按照规定程序履行审批手续、擅自开工建设的办公用房项目，必须停建并予以没收；凡是超规模、超标准、超投资概算建设的办公用房项目，应当根据具体情况限期腾退超标准面积或者全部没收、拍卖。</w:t>
      </w:r>
    </w:p>
    <w:p w14:paraId="3076E8CF"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党政机关办公用房应当严格管理，推进办公用房资源的公平配置和集约使用。凡是超过规定面积标准占有、使用办公用房以及未经批准租用办公用房的，必须腾退；凡是未经批准改变办公用房使用功能的，原则上应当恢复原使用功能。严禁出租出借办公用房，已经出租出借的，到期必须收回；租赁合同未到期的，租金收入应当按照收支两条线管理。</w:t>
      </w:r>
    </w:p>
    <w:p w14:paraId="5CCE22EA"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第三十六条　党政机关新建、改建、扩建、购置、置换、维修改造、租赁办公用房，必须严格按规定履行审批程序。采取置换方式配给办公用房的，应当执行新建办公用房各项标准，不得以未使用政府预算建设资金、资产整合等名义规避审批。</w:t>
      </w:r>
    </w:p>
    <w:p w14:paraId="6B1E636A"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lastRenderedPageBreak/>
        <w:t>第三十七条　党政机关办公用房建设项目应当按照朴素、实用、安全、节能原则，严格执行办公用房建设标准、单位综合造价标准和公共建筑节能设计标准，符合土地利用和城市规划要求。党政机关办公楼不得追求成为城市地标建筑，严禁配套建设大型广场、公园等设施。</w:t>
      </w:r>
    </w:p>
    <w:p w14:paraId="07D8D5BE"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第三十八条　党政机关办公用房建设项目投资，统一由政府预算建设资金安排。土地收益和资产转让收益应当按照有关规定实行收支两条线管理，不得直接用于办公用房建设。</w:t>
      </w:r>
    </w:p>
    <w:p w14:paraId="248C93CC"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党政机关办公用房维修改造项目所需投资，统一列入预算由财政资金安排解决，未经审批的项目不得安排预算。</w:t>
      </w:r>
    </w:p>
    <w:p w14:paraId="400EAE4F"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第三十九条　办公用房建设应当严格执行工程招投标和政府采购有关规定，加强对工程项目的全过程监理和审计监督。加快推行办公用房建设项目代建制。</w:t>
      </w:r>
    </w:p>
    <w:p w14:paraId="0E41E531"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办公用房因使用时间较长、设施设备老化、功能不全，不能满足办公需求的，可以进行维修改造。维修改造项目应当以消除安全隐患、恢复和完善使用功能、降低能源资源消耗为重点，严格履行审批程序，严格执行维修改造标准。</w:t>
      </w:r>
    </w:p>
    <w:p w14:paraId="11025023"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第四十条　建立健全办公用房集中统一管理制度，对办公用房实行统一调配、统一权属登记。</w:t>
      </w:r>
    </w:p>
    <w:p w14:paraId="20C8FF32"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党政机关应当严格按照有关标准和本单位“三定”方案，从严核定、使用办公用房。超标部分应当移交同级机关事务管理部门用于统一调剂。</w:t>
      </w:r>
    </w:p>
    <w:p w14:paraId="59F2E8A5"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新建、调整办公用房的单位，应当按照“建新交旧”、“调新交旧”的原则，在搬入新建或者新调整办公用房的同时，将原办公用房腾退移交机关事务管理部门统一调剂使用。</w:t>
      </w:r>
    </w:p>
    <w:p w14:paraId="56D3E6B8"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lastRenderedPageBreak/>
        <w:t>因机构增设、职能调整确需增加办公用房的，应当在本单位现有办公用房中解决；本单位现有办公用房不能满足需要的，由机关事务管理部门整合办公用房资源调剂解决；无法调剂、确需租用解决的，应当严格履行报批手续，不得以变相补偿方式租用由企业等单位提供的办公用房。</w:t>
      </w:r>
    </w:p>
    <w:p w14:paraId="1A470673"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第四十一条　党政机关领导干部应当按照标准配置使用一处办公用房，确因工作需要另行配置办公用房的，应当严格履行审批程序。领导干部不得长期租用宾馆、酒店房间作为办公用房。配置使用的办公用房，在退休或者调离时应当及时腾退并由原单位收回。</w:t>
      </w:r>
    </w:p>
    <w:p w14:paraId="31CF28F1" w14:textId="77777777" w:rsidR="00996B36" w:rsidRPr="00C1252F" w:rsidRDefault="00996B36" w:rsidP="00925B0F">
      <w:pPr>
        <w:widowControl/>
        <w:spacing w:line="540" w:lineRule="exact"/>
        <w:jc w:val="center"/>
        <w:rPr>
          <w:rFonts w:ascii="Times New Roman" w:eastAsia="黑体" w:hAnsi="Times New Roman" w:cs="Times New Roman" w:hint="eastAsia"/>
          <w:sz w:val="32"/>
          <w:szCs w:val="32"/>
        </w:rPr>
      </w:pPr>
      <w:r w:rsidRPr="00C1252F">
        <w:rPr>
          <w:rFonts w:ascii="Times New Roman" w:eastAsia="黑体" w:hAnsi="Times New Roman" w:cs="Times New Roman" w:hint="eastAsia"/>
          <w:sz w:val="32"/>
          <w:szCs w:val="32"/>
        </w:rPr>
        <w:t>第八章　资源节约</w:t>
      </w:r>
    </w:p>
    <w:p w14:paraId="7362841C"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第四十二条　党政机关应当节约集约利用资源，加强全过程节约管理，提高能源、水、粮食、办公家具、办公设备、办公用品等的利用效率和效益，统筹利用土地，杜绝浪费行为。</w:t>
      </w:r>
    </w:p>
    <w:p w14:paraId="257308DB"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第四十三条　对能源、水的使用实行分类定额和目标责任管理。推广应用节能技术产品，淘汰高耗能设施设备，重点推广应用新能源和可再生能源。积极使用节水型器具，建设节水型单位。</w:t>
      </w:r>
    </w:p>
    <w:p w14:paraId="49277593"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健全节能产品政府采购政策，严格执行节能产品政府强制采购和优先采购制度。</w:t>
      </w:r>
    </w:p>
    <w:p w14:paraId="09D67534"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第四十四条　优化办公家具、办公设备等资产的配置和使用，通过调剂方式盘活存量资产，节约购置资金。已到更新年限尚能继续使用的，不得报废处置。</w:t>
      </w:r>
    </w:p>
    <w:p w14:paraId="035AF57B"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lastRenderedPageBreak/>
        <w:t>对产生的非涉密废纸、废弃电器电子产品等废旧物品进行集中回收处理，促进循环利用；涉及国家秘密的，按照有关保密规定进行销毁。</w:t>
      </w:r>
    </w:p>
    <w:p w14:paraId="53881BE4"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第四十五条　党政机关政务信息系统建设应当统筹规划，统一组织实施，防止重复建设和频繁升级。</w:t>
      </w:r>
    </w:p>
    <w:p w14:paraId="27A2DA1D"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建立共享共用机制，加强资源整合，推动重要政务信息系统互联互通、信息共享和业务协同，降低软件开发、系统维护和升级等方面费用，防止资源浪费。</w:t>
      </w:r>
    </w:p>
    <w:p w14:paraId="2D964DAC"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积极利用信息化手段，推行无纸化办公，减少一次性办公用品消耗。</w:t>
      </w:r>
    </w:p>
    <w:p w14:paraId="7A2E8FBB" w14:textId="77777777" w:rsidR="00996B36" w:rsidRPr="00C1252F" w:rsidRDefault="00996B36" w:rsidP="00925B0F">
      <w:pPr>
        <w:widowControl/>
        <w:spacing w:line="540" w:lineRule="exact"/>
        <w:jc w:val="center"/>
        <w:rPr>
          <w:rFonts w:ascii="Times New Roman" w:eastAsia="黑体" w:hAnsi="Times New Roman" w:cs="Times New Roman" w:hint="eastAsia"/>
          <w:sz w:val="32"/>
          <w:szCs w:val="32"/>
        </w:rPr>
      </w:pPr>
      <w:r w:rsidRPr="00C1252F">
        <w:rPr>
          <w:rFonts w:ascii="Times New Roman" w:eastAsia="黑体" w:hAnsi="Times New Roman" w:cs="Times New Roman" w:hint="eastAsia"/>
          <w:sz w:val="32"/>
          <w:szCs w:val="32"/>
        </w:rPr>
        <w:t>第九章　宣传教育</w:t>
      </w:r>
    </w:p>
    <w:p w14:paraId="674CE760"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第四十六条　宣传部门应当把厉行节约反对浪费作为重要宣传内容，充分发挥各级各类媒体作用，重视运用互联网等新兴媒体，通过新闻报道、文化作品、公益广告等形式，广泛宣传中华民族勤俭节约的优秀品德，宣传阐释相关制度规定，宣传推广厉行节约的经验做法和先进典型，倡导绿色低碳消费理念和健康文明生活方式。</w:t>
      </w:r>
    </w:p>
    <w:p w14:paraId="0C554431"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第四十七条　党政机关应当把加强厉行节约反对浪费教育作为作风建设的重要内容，融入干部队伍建设和机关日常管理之中，建立健全常态化工作机制。对各种铺张浪费现象和行为，应当严肃批评、督促改正。</w:t>
      </w:r>
    </w:p>
    <w:p w14:paraId="3E25B802"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纪检监察机关应当不定期曝光铺张浪费的典型案例，发挥警示教育作用。</w:t>
      </w:r>
    </w:p>
    <w:p w14:paraId="48110502"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lastRenderedPageBreak/>
        <w:t>组织人事部门和党校、行政学院、干部学院应当把厉行节约反对浪费作为干部教育培训的重要内容，创新教育方法，切实增强教育培训的针对性和实效性。</w:t>
      </w:r>
    </w:p>
    <w:p w14:paraId="4FFA073A"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第四十八条　党政机关应当围绕建设节约型机关，组织开展形式多样、便于参与的活动，引导干部职工增强节约意识、珍惜物力财力，积极培育和形成崇尚节约、厉行节约、反对浪费的机关文化，为在全社会形成节俭之</w:t>
      </w:r>
      <w:proofErr w:type="gramStart"/>
      <w:r w:rsidRPr="00996B36">
        <w:rPr>
          <w:rFonts w:ascii="Times New Roman" w:eastAsia="仿宋_GB2312" w:hAnsi="Times New Roman" w:cs="Times New Roman" w:hint="eastAsia"/>
          <w:sz w:val="32"/>
          <w:szCs w:val="32"/>
        </w:rPr>
        <w:t>风发挥</w:t>
      </w:r>
      <w:proofErr w:type="gramEnd"/>
      <w:r w:rsidRPr="00996B36">
        <w:rPr>
          <w:rFonts w:ascii="Times New Roman" w:eastAsia="仿宋_GB2312" w:hAnsi="Times New Roman" w:cs="Times New Roman" w:hint="eastAsia"/>
          <w:sz w:val="32"/>
          <w:szCs w:val="32"/>
        </w:rPr>
        <w:t>示范表率作用。</w:t>
      </w:r>
    </w:p>
    <w:p w14:paraId="45F40C52" w14:textId="77777777" w:rsidR="00996B36" w:rsidRPr="00C1252F" w:rsidRDefault="00996B36" w:rsidP="00925B0F">
      <w:pPr>
        <w:widowControl/>
        <w:spacing w:line="540" w:lineRule="exact"/>
        <w:jc w:val="center"/>
        <w:rPr>
          <w:rFonts w:ascii="Times New Roman" w:eastAsia="黑体" w:hAnsi="Times New Roman" w:cs="Times New Roman" w:hint="eastAsia"/>
          <w:sz w:val="32"/>
          <w:szCs w:val="32"/>
        </w:rPr>
      </w:pPr>
      <w:r w:rsidRPr="00C1252F">
        <w:rPr>
          <w:rFonts w:ascii="Times New Roman" w:eastAsia="黑体" w:hAnsi="Times New Roman" w:cs="Times New Roman" w:hint="eastAsia"/>
          <w:sz w:val="32"/>
          <w:szCs w:val="32"/>
        </w:rPr>
        <w:t>第十章　监督检查</w:t>
      </w:r>
    </w:p>
    <w:p w14:paraId="3E896DDF"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第四十九条　各级党委和政府应当建立厉行节约反对浪费监督检查机制，明确监督检查的主体、职责、内容、方法、程序等，加强经常性督促检查，针对突出问题开展重点检查、暗访等专项活动。</w:t>
      </w:r>
    </w:p>
    <w:p w14:paraId="3948D3D0"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下级党委和政府应当每年向上级党委和政府报告本地区厉行节约反对浪费工作情况，党委和政府所属部门、单位应当每年向本级党委和政府报告本部门、本单位厉行节约反对浪费工作情况。报告可结合领导班子年度考核和工作报告一并进行。</w:t>
      </w:r>
    </w:p>
    <w:p w14:paraId="39F29733"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第五十条　领导干部厉行节约反对浪费工作情况，应当列为领导班子民主生活会和领导干部述职述廉的重要内容并接受评议。</w:t>
      </w:r>
    </w:p>
    <w:p w14:paraId="2A9F41B1"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第五十一条　党委办公厅（室）、政府办公厅（室）负责统筹协调相关部门开展对厉行节约反对浪费工作的督促检查。每年至少组织开展一次专项督查，并将督查情况在适当范围内通报。专项督查可以与党风廉政建设责任制检查考核、</w:t>
      </w:r>
      <w:r w:rsidRPr="00996B36">
        <w:rPr>
          <w:rFonts w:ascii="Times New Roman" w:eastAsia="仿宋_GB2312" w:hAnsi="Times New Roman" w:cs="Times New Roman" w:hint="eastAsia"/>
          <w:sz w:val="32"/>
          <w:szCs w:val="32"/>
        </w:rPr>
        <w:lastRenderedPageBreak/>
        <w:t>年终党建工作考核等相结合，督查考核结果应当按照干部管理权限送纪检监察机关和组织人事部门，作为干部管理监督、选拔任用的依据。</w:t>
      </w:r>
    </w:p>
    <w:p w14:paraId="3AA7E5B0"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第五十二条　纪检监察机关应当加强对厉行节约反对浪费工作的监督检查，受理群众举报和有关部门移送的案件线索，及时查处违纪违法问题。</w:t>
      </w:r>
    </w:p>
    <w:p w14:paraId="5623683A"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中央和省、自治区、直辖市党委巡视组应当按照有关规定，加强对有关党组织领导班子及其成员厉行节约反对浪费工作情况的巡视监督。</w:t>
      </w:r>
    </w:p>
    <w:p w14:paraId="27626A5D"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第五十三条　财政部门应当加强对党政机关预算编制、执行等财政、财务、政府采购和会计事项的监督检查，依法处理发现的违规问题，并及时向本级党委和政府汇报监督检查结果。</w:t>
      </w:r>
    </w:p>
    <w:p w14:paraId="05973DD7"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审计部门应当加大对党政机关公务支出和公款消费的审计力度，依法处理、督促整改违规问题，并将涉嫌违纪违法问题移送有关部门查处。</w:t>
      </w:r>
    </w:p>
    <w:p w14:paraId="162C2298"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第五十四条　党政机关应当建立健全厉行节约反对浪费信息公开制度。除依照法律法规和有关要求须保密的内容和事项外，下列内容应当按照及时、方便、多样的原则，以适当方式进行公开：</w:t>
      </w:r>
    </w:p>
    <w:p w14:paraId="3637F19E"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（一）预算和决算信息；</w:t>
      </w:r>
    </w:p>
    <w:p w14:paraId="1B3D106B"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（二）政府采购文件、采购预算、中标成交结果、采购合同等情况；</w:t>
      </w:r>
    </w:p>
    <w:p w14:paraId="10ABA06E"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（三）国内公务接待的批次、人数、经费总额等情况；</w:t>
      </w:r>
    </w:p>
    <w:p w14:paraId="23366159"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（四）会议的名称、主要内容、支出金额等情况；</w:t>
      </w:r>
    </w:p>
    <w:p w14:paraId="78414E73"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lastRenderedPageBreak/>
        <w:t>（五）培训的项目、内容、人数、经费等情况；</w:t>
      </w:r>
    </w:p>
    <w:p w14:paraId="7C6B77AD"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（六）节会、庆典、论坛、博览会、展会、运动会、赛会等活动举办信息；</w:t>
      </w:r>
    </w:p>
    <w:p w14:paraId="41DB2940"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（七）办公用房建设、维修改造、使用、运行费用支出等情况；</w:t>
      </w:r>
    </w:p>
    <w:p w14:paraId="0FCA4A67"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（八）公务支出和公款消费的审计结果；</w:t>
      </w:r>
    </w:p>
    <w:p w14:paraId="5E951633"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（九）其他需要公开的内容。</w:t>
      </w:r>
    </w:p>
    <w:p w14:paraId="188198FE"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第五十五条　推动和支持人民代表大会及其常务委员会依法严格审查批准党政机关公务支出预算，加强对预算执行情况的监督。发挥人大代表的监督作用，通过提出意见、建议、批评以及询问、质询等方式加强对党政机关厉行节约反对浪费工作的监督。</w:t>
      </w:r>
    </w:p>
    <w:p w14:paraId="3ED7026B"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支持人民政协对党政机关厉行节约反对浪费工作的监督，自觉接受并积极支持政协委员通过调研、视察、提案等方式加强对党政机关厉行节约反对浪费工作的监督。</w:t>
      </w:r>
    </w:p>
    <w:p w14:paraId="59849AE9"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第五十六条　重视各级各类媒体在厉行节约反对浪费方面的舆论监督作用。建立舆情反馈机制，及时调查处理媒体曝光的违规违纪违法问题。</w:t>
      </w:r>
    </w:p>
    <w:p w14:paraId="4F37C6E4"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发挥群众对党政机关及其工作人员铺张浪费行为的监督作用，认真调查处理群众反映的问题。</w:t>
      </w:r>
    </w:p>
    <w:p w14:paraId="29D60866" w14:textId="77777777" w:rsidR="00996B36" w:rsidRPr="00C1252F" w:rsidRDefault="00996B36" w:rsidP="00925B0F">
      <w:pPr>
        <w:widowControl/>
        <w:spacing w:line="540" w:lineRule="exact"/>
        <w:jc w:val="center"/>
        <w:rPr>
          <w:rFonts w:ascii="Times New Roman" w:eastAsia="黑体" w:hAnsi="Times New Roman" w:cs="Times New Roman" w:hint="eastAsia"/>
          <w:sz w:val="32"/>
          <w:szCs w:val="32"/>
        </w:rPr>
      </w:pPr>
      <w:r w:rsidRPr="00C1252F">
        <w:rPr>
          <w:rFonts w:ascii="Times New Roman" w:eastAsia="黑体" w:hAnsi="Times New Roman" w:cs="Times New Roman" w:hint="eastAsia"/>
          <w:sz w:val="32"/>
          <w:szCs w:val="32"/>
        </w:rPr>
        <w:t>第十一章　责任追究</w:t>
      </w:r>
    </w:p>
    <w:p w14:paraId="130CF64B" w14:textId="7564FD52" w:rsidR="00996B36" w:rsidRDefault="00996B36" w:rsidP="00925B0F">
      <w:pPr>
        <w:widowControl/>
        <w:spacing w:line="540" w:lineRule="exact"/>
        <w:ind w:firstLineChars="200" w:firstLine="640"/>
        <w:rPr>
          <w:rFonts w:ascii="Times New Roman" w:eastAsia="仿宋_GB2312" w:hAnsi="Times New Roman" w:cs="Times New Roman"/>
          <w:sz w:val="32"/>
          <w:szCs w:val="32"/>
        </w:rPr>
      </w:pPr>
      <w:r w:rsidRPr="00996B36">
        <w:rPr>
          <w:rFonts w:ascii="Times New Roman" w:eastAsia="仿宋_GB2312" w:hAnsi="Times New Roman" w:cs="Times New Roman" w:hint="eastAsia"/>
          <w:sz w:val="32"/>
          <w:szCs w:val="32"/>
        </w:rPr>
        <w:t>第五十七条　建立党政机关厉行节约反对浪费工作责任追究制度。</w:t>
      </w:r>
    </w:p>
    <w:p w14:paraId="3E5732EB" w14:textId="49C0EB1A" w:rsidR="00925B0F" w:rsidRDefault="00925B0F" w:rsidP="00925B0F">
      <w:pPr>
        <w:widowControl/>
        <w:spacing w:line="540" w:lineRule="exact"/>
        <w:ind w:firstLineChars="200" w:firstLine="640"/>
        <w:rPr>
          <w:rFonts w:ascii="Times New Roman" w:eastAsia="仿宋_GB2312" w:hAnsi="Times New Roman" w:cs="Times New Roman"/>
          <w:sz w:val="32"/>
          <w:szCs w:val="32"/>
        </w:rPr>
      </w:pPr>
      <w:r w:rsidRPr="00996B36">
        <w:rPr>
          <w:rFonts w:ascii="Times New Roman" w:eastAsia="仿宋_GB2312" w:hAnsi="Times New Roman" w:cs="Times New Roman" w:hint="eastAsia"/>
          <w:sz w:val="32"/>
          <w:szCs w:val="32"/>
        </w:rPr>
        <w:t>对违反本条例规定造成浪费的，应当依纪依法追究相关</w:t>
      </w:r>
    </w:p>
    <w:p w14:paraId="7351486D" w14:textId="53F80DBA" w:rsidR="00996B36" w:rsidRPr="00996B36" w:rsidRDefault="004915BE" w:rsidP="004915BE">
      <w:pPr>
        <w:widowControl/>
        <w:spacing w:line="540" w:lineRule="exact"/>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lastRenderedPageBreak/>
        <w:t>人员的责任，对负有领导责任的主要负责人或者有关领导</w:t>
      </w:r>
      <w:r>
        <w:rPr>
          <w:rFonts w:ascii="Times New Roman" w:eastAsia="仿宋_GB2312" w:hAnsi="Times New Roman" w:cs="Times New Roman" w:hint="eastAsia"/>
          <w:sz w:val="32"/>
          <w:szCs w:val="32"/>
        </w:rPr>
        <w:t>干部</w:t>
      </w:r>
      <w:proofErr w:type="gramStart"/>
      <w:r w:rsidR="00996B36" w:rsidRPr="00996B36">
        <w:rPr>
          <w:rFonts w:ascii="Times New Roman" w:eastAsia="仿宋_GB2312" w:hAnsi="Times New Roman" w:cs="Times New Roman" w:hint="eastAsia"/>
          <w:sz w:val="32"/>
          <w:szCs w:val="32"/>
        </w:rPr>
        <w:t>实行问</w:t>
      </w:r>
      <w:proofErr w:type="gramEnd"/>
      <w:r w:rsidR="00996B36" w:rsidRPr="00996B36">
        <w:rPr>
          <w:rFonts w:ascii="Times New Roman" w:eastAsia="仿宋_GB2312" w:hAnsi="Times New Roman" w:cs="Times New Roman" w:hint="eastAsia"/>
          <w:sz w:val="32"/>
          <w:szCs w:val="32"/>
        </w:rPr>
        <w:t>责。</w:t>
      </w:r>
    </w:p>
    <w:p w14:paraId="10546BBF"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第五十八条　有下列情形之一的，追究相关人员的责任：</w:t>
      </w:r>
    </w:p>
    <w:p w14:paraId="11B63277"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（一）未经审批列支财政性资金的；</w:t>
      </w:r>
    </w:p>
    <w:p w14:paraId="15BABBED"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（二）采取弄虚作假等手段违规取得审批的；</w:t>
      </w:r>
    </w:p>
    <w:p w14:paraId="37C82B85"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（三）违反审批要求擅自变通执行的；</w:t>
      </w:r>
    </w:p>
    <w:p w14:paraId="153A5E8B"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（四）违反管理规定超标</w:t>
      </w:r>
      <w:proofErr w:type="gramStart"/>
      <w:r w:rsidRPr="00996B36">
        <w:rPr>
          <w:rFonts w:ascii="Times New Roman" w:eastAsia="仿宋_GB2312" w:hAnsi="Times New Roman" w:cs="Times New Roman" w:hint="eastAsia"/>
          <w:sz w:val="32"/>
          <w:szCs w:val="32"/>
        </w:rPr>
        <w:t>准或者</w:t>
      </w:r>
      <w:proofErr w:type="gramEnd"/>
      <w:r w:rsidRPr="00996B36">
        <w:rPr>
          <w:rFonts w:ascii="Times New Roman" w:eastAsia="仿宋_GB2312" w:hAnsi="Times New Roman" w:cs="Times New Roman" w:hint="eastAsia"/>
          <w:sz w:val="32"/>
          <w:szCs w:val="32"/>
        </w:rPr>
        <w:t>以虚假事项开支的；</w:t>
      </w:r>
    </w:p>
    <w:p w14:paraId="7B49AA13"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（五）利用职务便利假公济私的；</w:t>
      </w:r>
    </w:p>
    <w:p w14:paraId="540E81DA"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（六）有其他违反审批、管理、监督规定行为的。</w:t>
      </w:r>
    </w:p>
    <w:p w14:paraId="4B987836"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第五十九条　有下列情形之一的，追究主要负责人或者有关领导干部的责任：</w:t>
      </w:r>
    </w:p>
    <w:p w14:paraId="33489EA9"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（一）本地区、本部门、本单位铺张浪费、奢侈奢华问题严重，对发现的问题查处不力，干部群众反映强烈的；</w:t>
      </w:r>
    </w:p>
    <w:p w14:paraId="03FB9A95"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（二）指使、纵容下属单位或者人员违反本条例规定造成浪费的；</w:t>
      </w:r>
    </w:p>
    <w:p w14:paraId="6665E9CB"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（三）不履行内部审批、管理、监督职责造成浪费的；</w:t>
      </w:r>
    </w:p>
    <w:p w14:paraId="6EC6FC44"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（四）不按规定及时公开本地区、本部门、本单位有关厉行节约反对浪费工作信息的；</w:t>
      </w:r>
    </w:p>
    <w:p w14:paraId="62C8AFA4"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（五）其他对铺张浪费问题负有领导责任的。</w:t>
      </w:r>
    </w:p>
    <w:p w14:paraId="480718FE"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第六十条　违反本条例规定造成浪费的，根据情节轻重，由有关部门依照职责权限给予批评教育、责令</w:t>
      </w:r>
      <w:proofErr w:type="gramStart"/>
      <w:r w:rsidRPr="00996B36">
        <w:rPr>
          <w:rFonts w:ascii="Times New Roman" w:eastAsia="仿宋_GB2312" w:hAnsi="Times New Roman" w:cs="Times New Roman" w:hint="eastAsia"/>
          <w:sz w:val="32"/>
          <w:szCs w:val="32"/>
        </w:rPr>
        <w:t>作出</w:t>
      </w:r>
      <w:proofErr w:type="gramEnd"/>
      <w:r w:rsidRPr="00996B36">
        <w:rPr>
          <w:rFonts w:ascii="Times New Roman" w:eastAsia="仿宋_GB2312" w:hAnsi="Times New Roman" w:cs="Times New Roman" w:hint="eastAsia"/>
          <w:sz w:val="32"/>
          <w:szCs w:val="32"/>
        </w:rPr>
        <w:t>检查、诫勉谈话、通报批评或者调离岗位、责令辞职、免职、降职等处理。</w:t>
      </w:r>
    </w:p>
    <w:p w14:paraId="5356B020"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lastRenderedPageBreak/>
        <w:t>应当追究党纪政纪责任的，依照《中国共产党纪律处分条例》、《行政机关公务员处分条例》等有关规定给予相应的党纪政纪处分。</w:t>
      </w:r>
    </w:p>
    <w:p w14:paraId="3FAF8C06"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涉嫌违法犯罪的，依法追究法律责任。</w:t>
      </w:r>
    </w:p>
    <w:p w14:paraId="4C9B9832"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第六十一条　违反本条例规定获得的经济利益，应当予以收缴或者纠正。</w:t>
      </w:r>
    </w:p>
    <w:p w14:paraId="082AA416"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违反本条例规定，用公款支付、报销应由个人支付的费用，应当责令退赔。</w:t>
      </w:r>
    </w:p>
    <w:p w14:paraId="66E5A560"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第六十二条　受到责任追究的人员对处理决定不服的，可以按照相关规定向有关机关提出申诉。受理申诉机关应当依据有关规定认真受理并</w:t>
      </w:r>
      <w:proofErr w:type="gramStart"/>
      <w:r w:rsidRPr="00996B36">
        <w:rPr>
          <w:rFonts w:ascii="Times New Roman" w:eastAsia="仿宋_GB2312" w:hAnsi="Times New Roman" w:cs="Times New Roman" w:hint="eastAsia"/>
          <w:sz w:val="32"/>
          <w:szCs w:val="32"/>
        </w:rPr>
        <w:t>作出</w:t>
      </w:r>
      <w:proofErr w:type="gramEnd"/>
      <w:r w:rsidRPr="00996B36">
        <w:rPr>
          <w:rFonts w:ascii="Times New Roman" w:eastAsia="仿宋_GB2312" w:hAnsi="Times New Roman" w:cs="Times New Roman" w:hint="eastAsia"/>
          <w:sz w:val="32"/>
          <w:szCs w:val="32"/>
        </w:rPr>
        <w:t>结论。</w:t>
      </w:r>
    </w:p>
    <w:p w14:paraId="1306355C"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申诉期间，不停止处理决定的执行。</w:t>
      </w:r>
    </w:p>
    <w:p w14:paraId="7039C9F5" w14:textId="77777777" w:rsidR="00996B36" w:rsidRPr="00C1252F" w:rsidRDefault="00996B36" w:rsidP="00925B0F">
      <w:pPr>
        <w:widowControl/>
        <w:spacing w:line="540" w:lineRule="exact"/>
        <w:jc w:val="center"/>
        <w:rPr>
          <w:rFonts w:ascii="Times New Roman" w:eastAsia="黑体" w:hAnsi="Times New Roman" w:cs="Times New Roman" w:hint="eastAsia"/>
          <w:sz w:val="32"/>
          <w:szCs w:val="32"/>
        </w:rPr>
      </w:pPr>
      <w:r w:rsidRPr="00C1252F">
        <w:rPr>
          <w:rFonts w:ascii="Times New Roman" w:eastAsia="黑体" w:hAnsi="Times New Roman" w:cs="Times New Roman" w:hint="eastAsia"/>
          <w:sz w:val="32"/>
          <w:szCs w:val="32"/>
        </w:rPr>
        <w:t>第十二章　附　则</w:t>
      </w:r>
    </w:p>
    <w:p w14:paraId="7405BD67"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第六十三条　各省、自治区、直辖市党委和政府，中央和国家机关各部委，可以根据本条例，结合实际制定实施细则。有关职能部门应当根据各自职责，制定完善相关配套制度。</w:t>
      </w:r>
    </w:p>
    <w:p w14:paraId="1B400CEF"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国有企业、国有金融企业、不参照公务员法管理的事业单位，参照本条例执行。</w:t>
      </w:r>
    </w:p>
    <w:p w14:paraId="033CF1B0"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中国人民解放军和中国人民武装警察部队按照军队有关规定执行。</w:t>
      </w:r>
    </w:p>
    <w:p w14:paraId="54109DA4" w14:textId="77777777" w:rsidR="00996B36" w:rsidRPr="00996B36" w:rsidRDefault="00996B36" w:rsidP="00925B0F">
      <w:pPr>
        <w:widowControl/>
        <w:spacing w:line="540" w:lineRule="exact"/>
        <w:ind w:firstLineChars="200" w:firstLine="640"/>
        <w:rPr>
          <w:rFonts w:ascii="Times New Roman" w:eastAsia="仿宋_GB2312" w:hAnsi="Times New Roman" w:cs="Times New Roman" w:hint="eastAsia"/>
          <w:sz w:val="32"/>
          <w:szCs w:val="32"/>
        </w:rPr>
      </w:pPr>
      <w:r w:rsidRPr="00996B36">
        <w:rPr>
          <w:rFonts w:ascii="Times New Roman" w:eastAsia="仿宋_GB2312" w:hAnsi="Times New Roman" w:cs="Times New Roman" w:hint="eastAsia"/>
          <w:sz w:val="32"/>
          <w:szCs w:val="32"/>
        </w:rPr>
        <w:t>第六十四条　本条例由中共中央办公厅、国务院办公厅会同有关部门负责解释。</w:t>
      </w:r>
    </w:p>
    <w:p w14:paraId="7651B37C" w14:textId="20550151" w:rsidR="00D866FD" w:rsidRPr="00797F32" w:rsidRDefault="00996B36" w:rsidP="00CD6E00">
      <w:pPr>
        <w:widowControl/>
        <w:spacing w:line="540" w:lineRule="exact"/>
        <w:ind w:firstLineChars="200" w:firstLine="640"/>
        <w:rPr>
          <w:rFonts w:ascii="Times New Roman" w:eastAsia="楷体" w:hAnsi="Times New Roman" w:cs="Times New Roman"/>
          <w:sz w:val="32"/>
          <w:szCs w:val="32"/>
        </w:rPr>
      </w:pPr>
      <w:r w:rsidRPr="00996B36">
        <w:rPr>
          <w:rFonts w:ascii="Times New Roman" w:eastAsia="仿宋_GB2312" w:hAnsi="Times New Roman" w:cs="Times New Roman" w:hint="eastAsia"/>
          <w:sz w:val="32"/>
          <w:szCs w:val="32"/>
        </w:rPr>
        <w:t>第六十五条　本条例自发布之日起施行。</w:t>
      </w:r>
      <w:r w:rsidRPr="00996B36">
        <w:rPr>
          <w:rFonts w:ascii="Times New Roman" w:eastAsia="仿宋_GB2312" w:hAnsi="Times New Roman" w:cs="Times New Roman" w:hint="eastAsia"/>
          <w:sz w:val="32"/>
          <w:szCs w:val="32"/>
        </w:rPr>
        <w:t>1997</w:t>
      </w:r>
      <w:r w:rsidRPr="00996B36">
        <w:rPr>
          <w:rFonts w:ascii="Times New Roman" w:eastAsia="仿宋_GB2312" w:hAnsi="Times New Roman" w:cs="Times New Roman" w:hint="eastAsia"/>
          <w:sz w:val="32"/>
          <w:szCs w:val="32"/>
        </w:rPr>
        <w:t>年</w:t>
      </w:r>
      <w:r w:rsidRPr="00996B36">
        <w:rPr>
          <w:rFonts w:ascii="Times New Roman" w:eastAsia="仿宋_GB2312" w:hAnsi="Times New Roman" w:cs="Times New Roman" w:hint="eastAsia"/>
          <w:sz w:val="32"/>
          <w:szCs w:val="32"/>
        </w:rPr>
        <w:t>5</w:t>
      </w:r>
      <w:r w:rsidRPr="00996B36">
        <w:rPr>
          <w:rFonts w:ascii="Times New Roman" w:eastAsia="仿宋_GB2312" w:hAnsi="Times New Roman" w:cs="Times New Roman" w:hint="eastAsia"/>
          <w:sz w:val="32"/>
          <w:szCs w:val="32"/>
        </w:rPr>
        <w:t>月</w:t>
      </w:r>
      <w:r w:rsidRPr="00996B36">
        <w:rPr>
          <w:rFonts w:ascii="Times New Roman" w:eastAsia="仿宋_GB2312" w:hAnsi="Times New Roman" w:cs="Times New Roman" w:hint="eastAsia"/>
          <w:sz w:val="32"/>
          <w:szCs w:val="32"/>
        </w:rPr>
        <w:t>25</w:t>
      </w:r>
      <w:r w:rsidRPr="00996B36">
        <w:rPr>
          <w:rFonts w:ascii="Times New Roman" w:eastAsia="仿宋_GB2312" w:hAnsi="Times New Roman" w:cs="Times New Roman" w:hint="eastAsia"/>
          <w:sz w:val="32"/>
          <w:szCs w:val="32"/>
        </w:rPr>
        <w:t>日发布的《中共中央、国务院关于党政机关厉行节约制止奢</w:t>
      </w:r>
      <w:r w:rsidRPr="00996B36">
        <w:rPr>
          <w:rFonts w:ascii="Times New Roman" w:eastAsia="仿宋_GB2312" w:hAnsi="Times New Roman" w:cs="Times New Roman" w:hint="eastAsia"/>
          <w:sz w:val="32"/>
          <w:szCs w:val="32"/>
        </w:rPr>
        <w:lastRenderedPageBreak/>
        <w:t>侈浪费行为的若干规定》同时废止。其他有关党政机关厉行节约反对浪费的规定，凡与本条例不一致的，按照本条例执行。</w:t>
      </w:r>
    </w:p>
    <w:sectPr w:rsidR="00D866FD" w:rsidRPr="00797F32" w:rsidSect="007E4875">
      <w:footerReference w:type="even" r:id="rId12"/>
      <w:footerReference w:type="default" r:id="rId13"/>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4F46C" w14:textId="77777777" w:rsidR="00873AB1" w:rsidRDefault="00873AB1" w:rsidP="009F7909">
      <w:r>
        <w:separator/>
      </w:r>
    </w:p>
  </w:endnote>
  <w:endnote w:type="continuationSeparator" w:id="0">
    <w:p w14:paraId="260D264B" w14:textId="77777777" w:rsidR="00873AB1" w:rsidRDefault="00873AB1" w:rsidP="009F7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华文行楷">
    <w:panose1 w:val="02010800040101010101"/>
    <w:charset w:val="86"/>
    <w:family w:val="auto"/>
    <w:pitch w:val="variable"/>
    <w:sig w:usb0="00000001" w:usb1="080F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小标宋_GBK">
    <w:panose1 w:val="03000502000000000000"/>
    <w:charset w:val="86"/>
    <w:family w:val="script"/>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87DF9" w14:textId="40736C9E" w:rsidR="005004BA" w:rsidRDefault="005004BA">
    <w:pPr>
      <w:pStyle w:val="a5"/>
    </w:pPr>
  </w:p>
  <w:p w14:paraId="72F5B10A" w14:textId="77777777" w:rsidR="005004BA" w:rsidRDefault="005004B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3974419"/>
      <w:docPartObj>
        <w:docPartGallery w:val="Page Numbers (Bottom of Page)"/>
        <w:docPartUnique/>
      </w:docPartObj>
    </w:sdtPr>
    <w:sdtContent>
      <w:p w14:paraId="4E515F90" w14:textId="0DF225BD" w:rsidR="00174FD7" w:rsidRDefault="00174FD7" w:rsidP="00174FD7">
        <w:pPr>
          <w:pStyle w:val="a5"/>
          <w:ind w:right="180"/>
          <w:jc w:val="right"/>
        </w:pPr>
      </w:p>
    </w:sdtContent>
  </w:sdt>
  <w:p w14:paraId="050BBC75" w14:textId="77777777" w:rsidR="00AA0575" w:rsidRDefault="00AA0575">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4120791"/>
      <w:docPartObj>
        <w:docPartGallery w:val="Page Numbers (Bottom of Page)"/>
        <w:docPartUnique/>
      </w:docPartObj>
    </w:sdtPr>
    <w:sdtEndPr>
      <w:rPr>
        <w:rFonts w:asciiTheme="minorEastAsia" w:hAnsiTheme="minorEastAsia"/>
        <w:sz w:val="28"/>
        <w:szCs w:val="28"/>
      </w:rPr>
    </w:sdtEndPr>
    <w:sdtContent>
      <w:p w14:paraId="18768C7B" w14:textId="30EEA669" w:rsidR="00174FD7" w:rsidRPr="00174FD7" w:rsidRDefault="00174FD7" w:rsidP="00174FD7">
        <w:pPr>
          <w:pStyle w:val="a5"/>
          <w:rPr>
            <w:rFonts w:asciiTheme="minorEastAsia" w:hAnsiTheme="minorEastAsia"/>
            <w:sz w:val="28"/>
            <w:szCs w:val="28"/>
          </w:rPr>
        </w:pPr>
        <w:r w:rsidRPr="00174FD7">
          <w:rPr>
            <w:rFonts w:asciiTheme="minorEastAsia" w:hAnsiTheme="minorEastAsia" w:hint="eastAsia"/>
            <w:sz w:val="28"/>
            <w:szCs w:val="28"/>
          </w:rPr>
          <w:t>-</w:t>
        </w:r>
        <w:r w:rsidRPr="00174FD7">
          <w:rPr>
            <w:rFonts w:asciiTheme="minorEastAsia" w:hAnsiTheme="minorEastAsia"/>
            <w:sz w:val="28"/>
            <w:szCs w:val="28"/>
          </w:rPr>
          <w:t xml:space="preserve"> </w:t>
        </w:r>
        <w:r w:rsidRPr="00174FD7">
          <w:rPr>
            <w:rFonts w:asciiTheme="minorEastAsia" w:hAnsiTheme="minorEastAsia"/>
            <w:sz w:val="28"/>
            <w:szCs w:val="28"/>
          </w:rPr>
          <w:fldChar w:fldCharType="begin"/>
        </w:r>
        <w:r w:rsidRPr="00174FD7">
          <w:rPr>
            <w:rFonts w:asciiTheme="minorEastAsia" w:hAnsiTheme="minorEastAsia"/>
            <w:sz w:val="28"/>
            <w:szCs w:val="28"/>
          </w:rPr>
          <w:instrText>PAGE   \* MERGEFORMAT</w:instrText>
        </w:r>
        <w:r w:rsidRPr="00174FD7">
          <w:rPr>
            <w:rFonts w:asciiTheme="minorEastAsia" w:hAnsiTheme="minorEastAsia"/>
            <w:sz w:val="28"/>
            <w:szCs w:val="28"/>
          </w:rPr>
          <w:fldChar w:fldCharType="separate"/>
        </w:r>
        <w:r w:rsidRPr="00174FD7">
          <w:rPr>
            <w:rFonts w:asciiTheme="minorEastAsia" w:hAnsiTheme="minorEastAsia"/>
            <w:sz w:val="28"/>
            <w:szCs w:val="28"/>
            <w:lang w:val="zh-CN"/>
          </w:rPr>
          <w:t>2</w:t>
        </w:r>
        <w:r w:rsidRPr="00174FD7">
          <w:rPr>
            <w:rFonts w:asciiTheme="minorEastAsia" w:hAnsiTheme="minorEastAsia"/>
            <w:sz w:val="28"/>
            <w:szCs w:val="28"/>
          </w:rPr>
          <w:fldChar w:fldCharType="end"/>
        </w:r>
        <w:r w:rsidRPr="00174FD7">
          <w:rPr>
            <w:rFonts w:asciiTheme="minorEastAsia" w:hAnsiTheme="minorEastAsia"/>
            <w:sz w:val="28"/>
            <w:szCs w:val="28"/>
          </w:rPr>
          <w:t xml:space="preserve"> </w:t>
        </w:r>
        <w:r w:rsidRPr="00174FD7">
          <w:rPr>
            <w:rFonts w:asciiTheme="minorEastAsia" w:hAnsiTheme="minorEastAsia" w:hint="eastAsia"/>
            <w:sz w:val="28"/>
            <w:szCs w:val="28"/>
          </w:rPr>
          <w:t>-</w:t>
        </w:r>
      </w:p>
    </w:sdtContent>
  </w:sdt>
  <w:p w14:paraId="0010A3BC" w14:textId="77777777" w:rsidR="00F10F51" w:rsidRDefault="00F10F51">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3023265"/>
      <w:docPartObj>
        <w:docPartGallery w:val="Page Numbers (Bottom of Page)"/>
        <w:docPartUnique/>
      </w:docPartObj>
    </w:sdtPr>
    <w:sdtEndPr>
      <w:rPr>
        <w:rFonts w:asciiTheme="minorEastAsia" w:hAnsiTheme="minorEastAsia"/>
        <w:sz w:val="28"/>
        <w:szCs w:val="28"/>
      </w:rPr>
    </w:sdtEndPr>
    <w:sdtContent>
      <w:p w14:paraId="3BF880BA" w14:textId="5AE8C801" w:rsidR="00174FD7" w:rsidRPr="00174FD7" w:rsidRDefault="00174FD7">
        <w:pPr>
          <w:pStyle w:val="a5"/>
          <w:jc w:val="right"/>
          <w:rPr>
            <w:rFonts w:asciiTheme="minorEastAsia" w:hAnsiTheme="minorEastAsia"/>
            <w:sz w:val="28"/>
            <w:szCs w:val="28"/>
          </w:rPr>
        </w:pPr>
        <w:r w:rsidRPr="00174FD7">
          <w:rPr>
            <w:rFonts w:asciiTheme="minorEastAsia" w:hAnsiTheme="minorEastAsia" w:hint="eastAsia"/>
            <w:sz w:val="28"/>
            <w:szCs w:val="28"/>
          </w:rPr>
          <w:t>-</w:t>
        </w:r>
        <w:r w:rsidRPr="00174FD7">
          <w:rPr>
            <w:rFonts w:asciiTheme="minorEastAsia" w:hAnsiTheme="minorEastAsia"/>
            <w:sz w:val="28"/>
            <w:szCs w:val="28"/>
          </w:rPr>
          <w:t xml:space="preserve"> </w:t>
        </w:r>
        <w:r w:rsidRPr="00174FD7">
          <w:rPr>
            <w:rFonts w:asciiTheme="minorEastAsia" w:hAnsiTheme="minorEastAsia"/>
            <w:sz w:val="28"/>
            <w:szCs w:val="28"/>
          </w:rPr>
          <w:fldChar w:fldCharType="begin"/>
        </w:r>
        <w:r w:rsidRPr="00174FD7">
          <w:rPr>
            <w:rFonts w:asciiTheme="minorEastAsia" w:hAnsiTheme="minorEastAsia"/>
            <w:sz w:val="28"/>
            <w:szCs w:val="28"/>
          </w:rPr>
          <w:instrText>PAGE   \* MERGEFORMAT</w:instrText>
        </w:r>
        <w:r w:rsidRPr="00174FD7">
          <w:rPr>
            <w:rFonts w:asciiTheme="minorEastAsia" w:hAnsiTheme="minorEastAsia"/>
            <w:sz w:val="28"/>
            <w:szCs w:val="28"/>
          </w:rPr>
          <w:fldChar w:fldCharType="separate"/>
        </w:r>
        <w:r w:rsidRPr="00174FD7">
          <w:rPr>
            <w:rFonts w:asciiTheme="minorEastAsia" w:hAnsiTheme="minorEastAsia"/>
            <w:sz w:val="28"/>
            <w:szCs w:val="28"/>
            <w:lang w:val="zh-CN"/>
          </w:rPr>
          <w:t>2</w:t>
        </w:r>
        <w:r w:rsidRPr="00174FD7">
          <w:rPr>
            <w:rFonts w:asciiTheme="minorEastAsia" w:hAnsiTheme="minorEastAsia"/>
            <w:sz w:val="28"/>
            <w:szCs w:val="28"/>
          </w:rPr>
          <w:fldChar w:fldCharType="end"/>
        </w:r>
        <w:r w:rsidRPr="00174FD7">
          <w:rPr>
            <w:rFonts w:asciiTheme="minorEastAsia" w:hAnsiTheme="minorEastAsia"/>
            <w:sz w:val="28"/>
            <w:szCs w:val="28"/>
          </w:rPr>
          <w:t xml:space="preserve"> </w:t>
        </w:r>
        <w:r w:rsidRPr="00174FD7">
          <w:rPr>
            <w:rFonts w:asciiTheme="minorEastAsia" w:hAnsiTheme="minorEastAsia" w:hint="eastAsia"/>
            <w:sz w:val="28"/>
            <w:szCs w:val="28"/>
          </w:rPr>
          <w:t>-</w:t>
        </w:r>
      </w:p>
    </w:sdtContent>
  </w:sdt>
  <w:p w14:paraId="476F252E" w14:textId="77777777" w:rsidR="00174FD7" w:rsidRDefault="00174FD7">
    <w:pPr>
      <w:pStyle w:val="a5"/>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FD698" w14:textId="6BADD247" w:rsidR="00F10F51" w:rsidRPr="00174FD7" w:rsidRDefault="00873AB1">
    <w:pPr>
      <w:pStyle w:val="a5"/>
      <w:rPr>
        <w:rFonts w:asciiTheme="minorEastAsia" w:hAnsiTheme="minorEastAsia"/>
        <w:sz w:val="28"/>
        <w:szCs w:val="28"/>
      </w:rPr>
    </w:pPr>
    <w:sdt>
      <w:sdtPr>
        <w:id w:val="-925801072"/>
        <w:docPartObj>
          <w:docPartGallery w:val="Page Numbers (Bottom of Page)"/>
          <w:docPartUnique/>
        </w:docPartObj>
      </w:sdtPr>
      <w:sdtEndPr>
        <w:rPr>
          <w:rFonts w:asciiTheme="minorEastAsia" w:hAnsiTheme="minorEastAsia"/>
          <w:sz w:val="28"/>
          <w:szCs w:val="28"/>
        </w:rPr>
      </w:sdtEndPr>
      <w:sdtContent>
        <w:r w:rsidR="00174FD7" w:rsidRPr="00174FD7">
          <w:rPr>
            <w:rFonts w:asciiTheme="minorEastAsia" w:hAnsiTheme="minorEastAsia" w:hint="eastAsia"/>
            <w:sz w:val="28"/>
            <w:szCs w:val="28"/>
          </w:rPr>
          <w:t>-</w:t>
        </w:r>
        <w:r w:rsidR="00174FD7" w:rsidRPr="00174FD7">
          <w:rPr>
            <w:rFonts w:asciiTheme="minorEastAsia" w:hAnsiTheme="minorEastAsia"/>
            <w:sz w:val="28"/>
            <w:szCs w:val="28"/>
          </w:rPr>
          <w:t xml:space="preserve"> </w:t>
        </w:r>
        <w:r w:rsidR="00F10F51" w:rsidRPr="00174FD7">
          <w:rPr>
            <w:rFonts w:asciiTheme="minorEastAsia" w:hAnsiTheme="minorEastAsia"/>
            <w:sz w:val="28"/>
            <w:szCs w:val="28"/>
          </w:rPr>
          <w:fldChar w:fldCharType="begin"/>
        </w:r>
        <w:r w:rsidR="00F10F51" w:rsidRPr="00174FD7">
          <w:rPr>
            <w:rFonts w:asciiTheme="minorEastAsia" w:hAnsiTheme="minorEastAsia"/>
            <w:sz w:val="28"/>
            <w:szCs w:val="28"/>
          </w:rPr>
          <w:instrText>PAGE   \* MERGEFORMAT</w:instrText>
        </w:r>
        <w:r w:rsidR="00F10F51" w:rsidRPr="00174FD7">
          <w:rPr>
            <w:rFonts w:asciiTheme="minorEastAsia" w:hAnsiTheme="minorEastAsia"/>
            <w:sz w:val="28"/>
            <w:szCs w:val="28"/>
          </w:rPr>
          <w:fldChar w:fldCharType="separate"/>
        </w:r>
        <w:r w:rsidR="00F10F51" w:rsidRPr="00174FD7">
          <w:rPr>
            <w:rFonts w:asciiTheme="minorEastAsia" w:hAnsiTheme="minorEastAsia"/>
            <w:noProof/>
            <w:sz w:val="28"/>
            <w:szCs w:val="28"/>
            <w:lang w:val="zh-CN"/>
          </w:rPr>
          <w:t>-</w:t>
        </w:r>
        <w:r w:rsidR="00F10F51" w:rsidRPr="00174FD7">
          <w:rPr>
            <w:rFonts w:asciiTheme="minorEastAsia" w:hAnsiTheme="minorEastAsia"/>
            <w:noProof/>
            <w:sz w:val="28"/>
            <w:szCs w:val="28"/>
          </w:rPr>
          <w:t xml:space="preserve"> 6 -</w:t>
        </w:r>
        <w:r w:rsidR="00F10F51" w:rsidRPr="00174FD7">
          <w:rPr>
            <w:rFonts w:asciiTheme="minorEastAsia" w:hAnsiTheme="minorEastAsia"/>
            <w:sz w:val="28"/>
            <w:szCs w:val="28"/>
          </w:rPr>
          <w:fldChar w:fldCharType="end"/>
        </w:r>
        <w:r w:rsidR="00174FD7" w:rsidRPr="00174FD7">
          <w:rPr>
            <w:rFonts w:asciiTheme="minorEastAsia" w:hAnsiTheme="minorEastAsia"/>
            <w:sz w:val="28"/>
            <w:szCs w:val="28"/>
          </w:rPr>
          <w:t xml:space="preserve"> </w:t>
        </w:r>
        <w:r w:rsidR="00174FD7" w:rsidRPr="00174FD7">
          <w:rPr>
            <w:rFonts w:asciiTheme="minorEastAsia" w:hAnsiTheme="minorEastAsia" w:hint="eastAsia"/>
            <w:sz w:val="28"/>
            <w:szCs w:val="28"/>
          </w:rPr>
          <w:t>-</w:t>
        </w:r>
      </w:sdtContent>
    </w:sdt>
  </w:p>
  <w:p w14:paraId="30985FE2" w14:textId="77777777" w:rsidR="00F10F51" w:rsidRDefault="00F10F51">
    <w:pPr>
      <w:pStyle w:val="a5"/>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4001585"/>
      <w:docPartObj>
        <w:docPartGallery w:val="Page Numbers (Bottom of Page)"/>
        <w:docPartUnique/>
      </w:docPartObj>
    </w:sdtPr>
    <w:sdtEndPr/>
    <w:sdtContent>
      <w:p w14:paraId="7299D92B" w14:textId="0C22CA92" w:rsidR="00E30EBD" w:rsidRDefault="00174FD7" w:rsidP="00174FD7">
        <w:pPr>
          <w:pStyle w:val="a5"/>
        </w:pPr>
        <w:r w:rsidRPr="00174FD7">
          <w:rPr>
            <w:rFonts w:asciiTheme="minorEastAsia" w:hAnsiTheme="minorEastAsia" w:hint="eastAsia"/>
            <w:sz w:val="28"/>
            <w:szCs w:val="28"/>
          </w:rPr>
          <w:t>-</w:t>
        </w:r>
        <w:r w:rsidRPr="00174FD7">
          <w:rPr>
            <w:rFonts w:asciiTheme="minorEastAsia" w:hAnsiTheme="minorEastAsia"/>
            <w:sz w:val="28"/>
            <w:szCs w:val="28"/>
          </w:rPr>
          <w:t xml:space="preserve"> </w:t>
        </w:r>
        <w:r w:rsidR="00E30EBD" w:rsidRPr="00174FD7">
          <w:rPr>
            <w:rFonts w:asciiTheme="minorEastAsia" w:hAnsiTheme="minorEastAsia"/>
            <w:sz w:val="28"/>
            <w:szCs w:val="28"/>
          </w:rPr>
          <w:fldChar w:fldCharType="begin"/>
        </w:r>
        <w:r w:rsidR="00E30EBD" w:rsidRPr="00174FD7">
          <w:rPr>
            <w:rFonts w:asciiTheme="minorEastAsia" w:hAnsiTheme="minorEastAsia"/>
            <w:sz w:val="28"/>
            <w:szCs w:val="28"/>
          </w:rPr>
          <w:instrText>PAGE   \* MERGEFORMAT</w:instrText>
        </w:r>
        <w:r w:rsidR="00E30EBD" w:rsidRPr="00174FD7">
          <w:rPr>
            <w:rFonts w:asciiTheme="minorEastAsia" w:hAnsiTheme="minorEastAsia"/>
            <w:sz w:val="28"/>
            <w:szCs w:val="28"/>
          </w:rPr>
          <w:fldChar w:fldCharType="separate"/>
        </w:r>
        <w:r w:rsidR="00E30EBD" w:rsidRPr="00174FD7">
          <w:rPr>
            <w:rFonts w:asciiTheme="minorEastAsia" w:hAnsiTheme="minorEastAsia"/>
            <w:noProof/>
            <w:sz w:val="28"/>
            <w:szCs w:val="28"/>
            <w:lang w:val="zh-CN"/>
          </w:rPr>
          <w:t>-</w:t>
        </w:r>
        <w:r w:rsidR="00E30EBD" w:rsidRPr="00174FD7">
          <w:rPr>
            <w:rFonts w:asciiTheme="minorEastAsia" w:hAnsiTheme="minorEastAsia"/>
            <w:noProof/>
            <w:sz w:val="28"/>
            <w:szCs w:val="28"/>
          </w:rPr>
          <w:t xml:space="preserve"> 6 -</w:t>
        </w:r>
        <w:r w:rsidR="00E30EBD" w:rsidRPr="00174FD7">
          <w:rPr>
            <w:rFonts w:asciiTheme="minorEastAsia" w:hAnsiTheme="minorEastAsia"/>
            <w:sz w:val="28"/>
            <w:szCs w:val="28"/>
          </w:rPr>
          <w:fldChar w:fldCharType="end"/>
        </w:r>
        <w:r w:rsidRPr="00174FD7">
          <w:rPr>
            <w:rFonts w:asciiTheme="minorEastAsia" w:hAnsiTheme="minorEastAsia"/>
            <w:sz w:val="28"/>
            <w:szCs w:val="28"/>
          </w:rPr>
          <w:t xml:space="preserve"> </w:t>
        </w:r>
        <w:r>
          <w:rPr>
            <w:rFonts w:asciiTheme="majorEastAsia" w:eastAsiaTheme="majorEastAsia" w:hAnsiTheme="majorEastAsia" w:hint="eastAsia"/>
            <w:sz w:val="28"/>
            <w:szCs w:val="28"/>
          </w:rPr>
          <w:t>-</w:t>
        </w:r>
      </w:p>
    </w:sdtContent>
  </w:sdt>
  <w:p w14:paraId="132D34D8" w14:textId="77777777" w:rsidR="00E30EBD" w:rsidRDefault="00E30EBD">
    <w:pPr>
      <w:pStyle w:val="a5"/>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3134242"/>
      <w:docPartObj>
        <w:docPartGallery w:val="Page Numbers (Bottom of Page)"/>
        <w:docPartUnique/>
      </w:docPartObj>
    </w:sdtPr>
    <w:sdtEndPr/>
    <w:sdtContent>
      <w:p w14:paraId="0EF557E9" w14:textId="0451A557" w:rsidR="00A95558" w:rsidRDefault="00A95558">
        <w:pPr>
          <w:pStyle w:val="a5"/>
        </w:pPr>
        <w:r w:rsidRPr="005004BA">
          <w:rPr>
            <w:rFonts w:asciiTheme="majorEastAsia" w:eastAsiaTheme="majorEastAsia" w:hAnsiTheme="majorEastAsia"/>
            <w:sz w:val="28"/>
            <w:szCs w:val="28"/>
          </w:rPr>
          <w:fldChar w:fldCharType="begin"/>
        </w:r>
        <w:r w:rsidRPr="005004BA">
          <w:rPr>
            <w:rFonts w:asciiTheme="majorEastAsia" w:eastAsiaTheme="majorEastAsia" w:hAnsiTheme="majorEastAsia"/>
            <w:sz w:val="28"/>
            <w:szCs w:val="28"/>
          </w:rPr>
          <w:instrText>PAGE   \* MERGEFORMAT</w:instrText>
        </w:r>
        <w:r w:rsidRPr="005004BA">
          <w:rPr>
            <w:rFonts w:asciiTheme="majorEastAsia" w:eastAsiaTheme="majorEastAsia" w:hAnsiTheme="majorEastAsia"/>
            <w:sz w:val="28"/>
            <w:szCs w:val="28"/>
          </w:rPr>
          <w:fldChar w:fldCharType="separate"/>
        </w:r>
        <w:r w:rsidRPr="005004BA">
          <w:rPr>
            <w:rFonts w:asciiTheme="majorEastAsia" w:eastAsiaTheme="majorEastAsia" w:hAnsiTheme="majorEastAsia"/>
            <w:noProof/>
            <w:sz w:val="28"/>
            <w:szCs w:val="28"/>
            <w:lang w:val="zh-CN"/>
          </w:rPr>
          <w:t>-</w:t>
        </w:r>
        <w:r>
          <w:rPr>
            <w:rFonts w:asciiTheme="majorEastAsia" w:eastAsiaTheme="majorEastAsia" w:hAnsiTheme="majorEastAsia"/>
            <w:noProof/>
            <w:sz w:val="28"/>
            <w:szCs w:val="28"/>
          </w:rPr>
          <w:t xml:space="preserve"> 6 -</w:t>
        </w:r>
        <w:r w:rsidRPr="005004BA">
          <w:rPr>
            <w:rFonts w:asciiTheme="majorEastAsia" w:eastAsiaTheme="majorEastAsia" w:hAnsiTheme="majorEastAsia"/>
            <w:sz w:val="28"/>
            <w:szCs w:val="28"/>
          </w:rPr>
          <w:fldChar w:fldCharType="end"/>
        </w:r>
      </w:p>
    </w:sdtContent>
  </w:sdt>
  <w:p w14:paraId="753A3260" w14:textId="77777777" w:rsidR="00A95558" w:rsidRDefault="00A95558">
    <w:pPr>
      <w:pStyle w:val="a5"/>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6774933"/>
      <w:docPartObj>
        <w:docPartGallery w:val="Page Numbers (Bottom of Page)"/>
        <w:docPartUnique/>
      </w:docPartObj>
    </w:sdtPr>
    <w:sdtEndPr>
      <w:rPr>
        <w:rFonts w:ascii="宋体" w:eastAsia="宋体" w:hAnsi="宋体"/>
        <w:sz w:val="28"/>
        <w:szCs w:val="28"/>
      </w:rPr>
    </w:sdtEndPr>
    <w:sdtContent>
      <w:p w14:paraId="51170F0E" w14:textId="77777777" w:rsidR="00A95558" w:rsidRPr="00AA0575" w:rsidRDefault="00A95558" w:rsidP="00AA0575">
        <w:pPr>
          <w:pStyle w:val="a5"/>
          <w:ind w:right="180"/>
          <w:jc w:val="right"/>
          <w:rPr>
            <w:rFonts w:ascii="宋体" w:eastAsia="宋体" w:hAnsi="宋体"/>
            <w:sz w:val="28"/>
            <w:szCs w:val="28"/>
          </w:rPr>
        </w:pPr>
        <w:r w:rsidRPr="00AA0575">
          <w:rPr>
            <w:rFonts w:ascii="宋体" w:eastAsia="宋体" w:hAnsi="宋体"/>
            <w:sz w:val="28"/>
            <w:szCs w:val="28"/>
          </w:rPr>
          <w:fldChar w:fldCharType="begin"/>
        </w:r>
        <w:r w:rsidRPr="00AA0575">
          <w:rPr>
            <w:rFonts w:ascii="宋体" w:eastAsia="宋体" w:hAnsi="宋体"/>
            <w:sz w:val="28"/>
            <w:szCs w:val="28"/>
          </w:rPr>
          <w:instrText>PAGE   \* MERGEFORMAT</w:instrText>
        </w:r>
        <w:r w:rsidRPr="00AA0575">
          <w:rPr>
            <w:rFonts w:ascii="宋体" w:eastAsia="宋体" w:hAnsi="宋体"/>
            <w:sz w:val="28"/>
            <w:szCs w:val="28"/>
          </w:rPr>
          <w:fldChar w:fldCharType="separate"/>
        </w:r>
        <w:r w:rsidRPr="005004BA">
          <w:rPr>
            <w:rFonts w:ascii="宋体" w:eastAsia="宋体" w:hAnsi="宋体"/>
            <w:noProof/>
            <w:sz w:val="28"/>
            <w:szCs w:val="28"/>
            <w:lang w:val="zh-CN"/>
          </w:rPr>
          <w:t>-</w:t>
        </w:r>
        <w:r>
          <w:rPr>
            <w:rFonts w:ascii="宋体" w:eastAsia="宋体" w:hAnsi="宋体"/>
            <w:noProof/>
            <w:sz w:val="28"/>
            <w:szCs w:val="28"/>
          </w:rPr>
          <w:t xml:space="preserve"> 5 -</w:t>
        </w:r>
        <w:r w:rsidRPr="00AA0575">
          <w:rPr>
            <w:rFonts w:ascii="宋体" w:eastAsia="宋体" w:hAnsi="宋体"/>
            <w:sz w:val="28"/>
            <w:szCs w:val="28"/>
          </w:rPr>
          <w:fldChar w:fldCharType="end"/>
        </w:r>
      </w:p>
    </w:sdtContent>
  </w:sdt>
  <w:p w14:paraId="7CA95EF4" w14:textId="77777777" w:rsidR="00A95558" w:rsidRDefault="00A9555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D516A" w14:textId="77777777" w:rsidR="00873AB1" w:rsidRDefault="00873AB1" w:rsidP="009F7909">
      <w:r>
        <w:separator/>
      </w:r>
    </w:p>
  </w:footnote>
  <w:footnote w:type="continuationSeparator" w:id="0">
    <w:p w14:paraId="15FA0D10" w14:textId="77777777" w:rsidR="00873AB1" w:rsidRDefault="00873AB1" w:rsidP="009F79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5F5D"/>
    <w:rsid w:val="00174FD7"/>
    <w:rsid w:val="001A5920"/>
    <w:rsid w:val="002A536B"/>
    <w:rsid w:val="003169C0"/>
    <w:rsid w:val="003563C3"/>
    <w:rsid w:val="00380C43"/>
    <w:rsid w:val="003E0B6F"/>
    <w:rsid w:val="0040502B"/>
    <w:rsid w:val="00424054"/>
    <w:rsid w:val="004915BE"/>
    <w:rsid w:val="004C0A63"/>
    <w:rsid w:val="004C0BC1"/>
    <w:rsid w:val="004E5CA4"/>
    <w:rsid w:val="005004BA"/>
    <w:rsid w:val="0051156A"/>
    <w:rsid w:val="006F0C7B"/>
    <w:rsid w:val="00797F32"/>
    <w:rsid w:val="007B1396"/>
    <w:rsid w:val="007E4875"/>
    <w:rsid w:val="00845F5D"/>
    <w:rsid w:val="00866560"/>
    <w:rsid w:val="00873AB1"/>
    <w:rsid w:val="00925B0F"/>
    <w:rsid w:val="00996B36"/>
    <w:rsid w:val="009A38C2"/>
    <w:rsid w:val="009E156C"/>
    <w:rsid w:val="009F7909"/>
    <w:rsid w:val="00A95558"/>
    <w:rsid w:val="00AA0575"/>
    <w:rsid w:val="00B611F5"/>
    <w:rsid w:val="00BA6F24"/>
    <w:rsid w:val="00C1252F"/>
    <w:rsid w:val="00CD6E00"/>
    <w:rsid w:val="00D866FD"/>
    <w:rsid w:val="00D932C7"/>
    <w:rsid w:val="00E30EBD"/>
    <w:rsid w:val="00E46C67"/>
    <w:rsid w:val="00EA44E5"/>
    <w:rsid w:val="00F10F51"/>
    <w:rsid w:val="00F60B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4C4BA9"/>
  <w15:docId w15:val="{E305EDED-B81A-4720-B710-04569D69E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AA0575"/>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F790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F7909"/>
    <w:rPr>
      <w:sz w:val="18"/>
      <w:szCs w:val="18"/>
    </w:rPr>
  </w:style>
  <w:style w:type="paragraph" w:styleId="a5">
    <w:name w:val="footer"/>
    <w:basedOn w:val="a"/>
    <w:link w:val="a6"/>
    <w:uiPriority w:val="99"/>
    <w:unhideWhenUsed/>
    <w:rsid w:val="009F7909"/>
    <w:pPr>
      <w:tabs>
        <w:tab w:val="center" w:pos="4153"/>
        <w:tab w:val="right" w:pos="8306"/>
      </w:tabs>
      <w:snapToGrid w:val="0"/>
      <w:jc w:val="left"/>
    </w:pPr>
    <w:rPr>
      <w:sz w:val="18"/>
      <w:szCs w:val="18"/>
    </w:rPr>
  </w:style>
  <w:style w:type="character" w:customStyle="1" w:styleId="a6">
    <w:name w:val="页脚 字符"/>
    <w:basedOn w:val="a0"/>
    <w:link w:val="a5"/>
    <w:uiPriority w:val="99"/>
    <w:rsid w:val="009F7909"/>
    <w:rPr>
      <w:sz w:val="18"/>
      <w:szCs w:val="18"/>
    </w:rPr>
  </w:style>
  <w:style w:type="character" w:customStyle="1" w:styleId="10">
    <w:name w:val="标题 1 字符"/>
    <w:basedOn w:val="a0"/>
    <w:link w:val="1"/>
    <w:uiPriority w:val="9"/>
    <w:rsid w:val="00AA0575"/>
    <w:rPr>
      <w:b/>
      <w:bCs/>
      <w:kern w:val="44"/>
      <w:sz w:val="44"/>
      <w:szCs w:val="44"/>
    </w:rPr>
  </w:style>
  <w:style w:type="paragraph" w:styleId="TOC">
    <w:name w:val="TOC Heading"/>
    <w:basedOn w:val="1"/>
    <w:next w:val="a"/>
    <w:uiPriority w:val="39"/>
    <w:unhideWhenUsed/>
    <w:qFormat/>
    <w:rsid w:val="00AA0575"/>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styleId="TOC2">
    <w:name w:val="toc 2"/>
    <w:basedOn w:val="a"/>
    <w:next w:val="a"/>
    <w:autoRedefine/>
    <w:uiPriority w:val="39"/>
    <w:unhideWhenUsed/>
    <w:qFormat/>
    <w:rsid w:val="00AA0575"/>
    <w:pPr>
      <w:widowControl/>
      <w:spacing w:after="100" w:line="276" w:lineRule="auto"/>
      <w:ind w:left="220"/>
      <w:jc w:val="left"/>
    </w:pPr>
    <w:rPr>
      <w:kern w:val="0"/>
      <w:sz w:val="22"/>
    </w:rPr>
  </w:style>
  <w:style w:type="paragraph" w:styleId="TOC1">
    <w:name w:val="toc 1"/>
    <w:basedOn w:val="a"/>
    <w:next w:val="a"/>
    <w:autoRedefine/>
    <w:uiPriority w:val="39"/>
    <w:unhideWhenUsed/>
    <w:qFormat/>
    <w:rsid w:val="00AA0575"/>
    <w:pPr>
      <w:widowControl/>
      <w:spacing w:after="100" w:line="276" w:lineRule="auto"/>
      <w:jc w:val="left"/>
    </w:pPr>
    <w:rPr>
      <w:kern w:val="0"/>
      <w:sz w:val="22"/>
    </w:rPr>
  </w:style>
  <w:style w:type="paragraph" w:styleId="TOC3">
    <w:name w:val="toc 3"/>
    <w:basedOn w:val="a"/>
    <w:next w:val="a"/>
    <w:autoRedefine/>
    <w:uiPriority w:val="39"/>
    <w:semiHidden/>
    <w:unhideWhenUsed/>
    <w:qFormat/>
    <w:rsid w:val="00AA0575"/>
    <w:pPr>
      <w:widowControl/>
      <w:spacing w:after="100" w:line="276" w:lineRule="auto"/>
      <w:ind w:left="440"/>
      <w:jc w:val="left"/>
    </w:pPr>
    <w:rPr>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325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13" Type="http://schemas.openxmlformats.org/officeDocument/2006/relationships/footer" Target="footer8.xml"/><Relationship Id="rId3" Type="http://schemas.openxmlformats.org/officeDocument/2006/relationships/webSettings" Target="webSettings.xml"/><Relationship Id="rId7" Type="http://schemas.openxmlformats.org/officeDocument/2006/relationships/footer" Target="footer2.xml"/><Relationship Id="rId12" Type="http://schemas.openxmlformats.org/officeDocument/2006/relationships/footer" Target="footer7.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oter" Target="footer6.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5.xml"/><Relationship Id="rId4" Type="http://schemas.openxmlformats.org/officeDocument/2006/relationships/footnotes" Target="footnotes.xml"/><Relationship Id="rId9" Type="http://schemas.openxmlformats.org/officeDocument/2006/relationships/footer" Target="footer4.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53</Pages>
  <Words>3734</Words>
  <Characters>21287</Characters>
  <Application>Microsoft Office Word</Application>
  <DocSecurity>0</DocSecurity>
  <Lines>177</Lines>
  <Paragraphs>49</Paragraphs>
  <ScaleCrop>false</ScaleCrop>
  <Company/>
  <LinksUpToDate>false</LinksUpToDate>
  <CharactersWithSpaces>24972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吴思婷</cp:lastModifiedBy>
  <cp:revision>5</cp:revision>
  <dcterms:created xsi:type="dcterms:W3CDTF">2022-05-06T08:09:00Z</dcterms:created>
  <dcterms:modified xsi:type="dcterms:W3CDTF">2022-05-06T08:15:00Z</dcterms:modified>
</cp:coreProperties>
</file>